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D4D" w:rsidRDefault="00584626">
      <w:pPr>
        <w:spacing w:line="560" w:lineRule="exact"/>
        <w:jc w:val="lef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bookmarkStart w:id="0" w:name="_GoBack"/>
      <w:bookmarkEnd w:id="0"/>
      <w:r>
        <w:rPr>
          <w:rFonts w:ascii="Times New Roman" w:eastAsia="方正黑体_GBK" w:hAnsi="Times New Roman"/>
          <w:sz w:val="32"/>
          <w:szCs w:val="32"/>
        </w:rPr>
        <w:t>1</w:t>
      </w:r>
    </w:p>
    <w:p w:rsidR="00F96D4D" w:rsidRDefault="00F96D4D">
      <w:pPr>
        <w:spacing w:line="560" w:lineRule="exact"/>
        <w:ind w:firstLineChars="200" w:firstLine="640"/>
        <w:jc w:val="center"/>
        <w:rPr>
          <w:rFonts w:ascii="方正仿宋_GBK" w:eastAsia="方正仿宋_GBK"/>
          <w:sz w:val="32"/>
          <w:szCs w:val="32"/>
        </w:rPr>
      </w:pPr>
    </w:p>
    <w:p w:rsidR="00F96D4D" w:rsidRDefault="00584626">
      <w:pPr>
        <w:spacing w:line="560" w:lineRule="exact"/>
        <w:jc w:val="center"/>
        <w:rPr>
          <w:rFonts w:ascii="方正小标宋_GBK" w:eastAsia="方正小标宋_GBK"/>
          <w:spacing w:val="-6"/>
          <w:sz w:val="44"/>
          <w:szCs w:val="44"/>
        </w:rPr>
      </w:pPr>
      <w:r>
        <w:rPr>
          <w:rFonts w:ascii="方正小标宋_GBK" w:eastAsia="方正小标宋_GBK" w:hint="eastAsia"/>
          <w:spacing w:val="-6"/>
          <w:sz w:val="44"/>
          <w:szCs w:val="44"/>
        </w:rPr>
        <w:t>涉及免予办理强制性产品认证的</w:t>
      </w:r>
    </w:p>
    <w:p w:rsidR="00F96D4D" w:rsidRDefault="00584626">
      <w:pPr>
        <w:spacing w:line="560" w:lineRule="exact"/>
        <w:jc w:val="center"/>
        <w:rPr>
          <w:rFonts w:ascii="方正小标宋_GBK" w:eastAsia="方正小标宋_GBK"/>
          <w:spacing w:val="-6"/>
          <w:sz w:val="44"/>
          <w:szCs w:val="44"/>
        </w:rPr>
      </w:pPr>
      <w:r>
        <w:rPr>
          <w:rFonts w:ascii="方正小标宋_GBK" w:eastAsia="方正小标宋_GBK" w:hint="eastAsia"/>
          <w:spacing w:val="-6"/>
          <w:sz w:val="44"/>
          <w:szCs w:val="44"/>
        </w:rPr>
        <w:t>进口汽车零部件</w:t>
      </w:r>
      <w:r>
        <w:rPr>
          <w:rFonts w:ascii="方正小标宋_GBK" w:eastAsia="方正小标宋_GBK" w:hint="eastAsia"/>
          <w:spacing w:val="-6"/>
          <w:sz w:val="44"/>
          <w:szCs w:val="44"/>
        </w:rPr>
        <w:t>HS</w:t>
      </w:r>
      <w:r>
        <w:rPr>
          <w:rFonts w:ascii="方正小标宋_GBK" w:eastAsia="方正小标宋_GBK" w:hint="eastAsia"/>
          <w:spacing w:val="-6"/>
          <w:sz w:val="44"/>
          <w:szCs w:val="44"/>
        </w:rPr>
        <w:t>编码范围</w:t>
      </w:r>
    </w:p>
    <w:p w:rsidR="00F96D4D" w:rsidRDefault="00F96D4D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tbl>
      <w:tblPr>
        <w:tblW w:w="8943" w:type="dxa"/>
        <w:tblInd w:w="96" w:type="dxa"/>
        <w:tblLook w:val="0000"/>
      </w:tblPr>
      <w:tblGrid>
        <w:gridCol w:w="721"/>
        <w:gridCol w:w="1559"/>
        <w:gridCol w:w="5385"/>
        <w:gridCol w:w="1278"/>
      </w:tblGrid>
      <w:tr w:rsidR="00F96D4D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cs="Arial"/>
                <w:sz w:val="24"/>
                <w:szCs w:val="24"/>
              </w:rPr>
            </w:pPr>
            <w:r>
              <w:rPr>
                <w:rFonts w:ascii="方正黑体_GBK" w:eastAsia="方正黑体_GBK" w:cs="Arial" w:hint="eastAsia"/>
                <w:sz w:val="24"/>
                <w:szCs w:val="24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cs="Arial"/>
                <w:sz w:val="24"/>
                <w:szCs w:val="24"/>
              </w:rPr>
            </w:pPr>
            <w:r>
              <w:rPr>
                <w:rFonts w:ascii="Times New Roman" w:eastAsia="方正黑体_GBK" w:hAnsi="Times New Roman"/>
                <w:sz w:val="24"/>
                <w:szCs w:val="24"/>
              </w:rPr>
              <w:t>HS</w:t>
            </w:r>
            <w:r>
              <w:rPr>
                <w:rFonts w:ascii="方正黑体_GBK" w:eastAsia="方正黑体_GBK" w:cs="Arial" w:hint="eastAsia"/>
                <w:sz w:val="24"/>
                <w:szCs w:val="24"/>
              </w:rPr>
              <w:t>编码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Times New Roman" w:eastAsia="方正黑体_GBK" w:hAnsi="Times New Roman"/>
                <w:sz w:val="24"/>
                <w:szCs w:val="24"/>
              </w:rPr>
              <w:t>HS</w:t>
            </w:r>
            <w:r>
              <w:rPr>
                <w:rFonts w:ascii="方正黑体_GBK" w:eastAsia="方正黑体_GBK" w:hint="eastAsia"/>
                <w:sz w:val="24"/>
                <w:szCs w:val="24"/>
              </w:rPr>
              <w:t>编码名称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方正黑体_GBK" w:eastAsia="方正黑体_GBK" w:cs="Arial"/>
                <w:sz w:val="24"/>
                <w:szCs w:val="24"/>
              </w:rPr>
            </w:pPr>
            <w:r>
              <w:rPr>
                <w:rFonts w:ascii="方正黑体_GBK" w:eastAsia="方正黑体_GBK" w:cs="Arial" w:hint="eastAsia"/>
                <w:sz w:val="24"/>
                <w:szCs w:val="24"/>
              </w:rPr>
              <w:t>检验检疫监管代码</w:t>
            </w:r>
          </w:p>
        </w:tc>
      </w:tr>
      <w:tr w:rsidR="00F96D4D">
        <w:trPr>
          <w:trHeight w:val="3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8708210000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坐椅安全带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品目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8701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至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8705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的车辆用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L.M/</w:t>
            </w:r>
          </w:p>
        </w:tc>
      </w:tr>
      <w:tr w:rsidR="00F96D4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8708294100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汽车电动天窗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  <w:tr w:rsidR="00F96D4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8708294200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汽车手动天窗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  <w:tr w:rsidR="00F96D4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8708299000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其他车身未列名零部件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包括驾驶室的零件、附件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  <w:tr w:rsidR="00F96D4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8708309100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牵引车、拖拉机用制动器及其零件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包括助力制动器及其零件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  <w:tr w:rsidR="00F96D4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8708309200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大型客车用制动器及其零件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包括助力制动器及其零件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  <w:tr w:rsidR="00F96D4D">
        <w:trPr>
          <w:trHeight w:val="576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8708309400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柴、汽油轻型货车用制动器及零件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指编号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87042100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，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87042230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，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87043100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，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87043230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所列总重量≤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14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吨车辆用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  <w:tr w:rsidR="00F96D4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8708309500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柴、汽油型重型货车用制动器及其零件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指编号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87042240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，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87042300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及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87043240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所列车辆用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  <w:tr w:rsidR="00F96D4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8708309600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特种车用制动器及其零件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指品目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8705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所列车辆用，包括助动器及零件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  <w:tr w:rsidR="00F96D4D">
        <w:trPr>
          <w:trHeight w:val="31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8708309990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其他机动车辆用制动器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包括助力制动器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)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的零件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  <w:tr w:rsidR="00F96D4D">
        <w:trPr>
          <w:trHeight w:val="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8708995900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总重≥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14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吨柴油货车用其他零部件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指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87042240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，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2300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，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3240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所列车辆用，含总重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&gt;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8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吨汽油货车</w:t>
            </w:r>
            <w:r>
              <w:rPr>
                <w:rFonts w:ascii="方正仿宋_GBK" w:eastAsia="方正仿宋_GBK" w:cs="Arial" w:hint="eastAsia"/>
                <w:sz w:val="24"/>
                <w:szCs w:val="24"/>
              </w:rPr>
              <w:t>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D4D" w:rsidRDefault="00584626">
            <w:pPr>
              <w:adjustRightInd w:val="0"/>
              <w:snapToGrid w:val="0"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sz w:val="24"/>
                <w:szCs w:val="24"/>
              </w:rPr>
              <w:t>L/</w:t>
            </w:r>
          </w:p>
        </w:tc>
      </w:tr>
    </w:tbl>
    <w:p w:rsidR="00F96D4D" w:rsidRDefault="00F96D4D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p w:rsidR="00F96D4D" w:rsidRDefault="00F96D4D"/>
    <w:sectPr w:rsidR="00F96D4D" w:rsidSect="00F96D4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626" w:rsidRDefault="00584626" w:rsidP="00B94CA2">
      <w:r>
        <w:separator/>
      </w:r>
    </w:p>
  </w:endnote>
  <w:endnote w:type="continuationSeparator" w:id="1">
    <w:p w:rsidR="00584626" w:rsidRDefault="00584626" w:rsidP="00B94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626" w:rsidRDefault="00584626" w:rsidP="00B94CA2">
      <w:r>
        <w:separator/>
      </w:r>
    </w:p>
  </w:footnote>
  <w:footnote w:type="continuationSeparator" w:id="1">
    <w:p w:rsidR="00584626" w:rsidRDefault="00584626" w:rsidP="00B94C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F96D4D"/>
    <w:rsid w:val="00584626"/>
    <w:rsid w:val="00B94CA2"/>
    <w:rsid w:val="00F96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96D4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6D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Arial"/>
      <w:sz w:val="18"/>
      <w:szCs w:val="18"/>
    </w:rPr>
  </w:style>
  <w:style w:type="paragraph" w:styleId="a4">
    <w:name w:val="footer"/>
    <w:basedOn w:val="a"/>
    <w:rsid w:val="00F96D4D"/>
    <w:pPr>
      <w:tabs>
        <w:tab w:val="center" w:pos="4153"/>
        <w:tab w:val="right" w:pos="8306"/>
      </w:tabs>
      <w:snapToGrid w:val="0"/>
      <w:jc w:val="left"/>
    </w:pPr>
    <w:rPr>
      <w:rFonts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>Microsoft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0260810</dc:creator>
  <cp:lastModifiedBy>zhao_jian</cp:lastModifiedBy>
  <cp:revision>2</cp:revision>
  <dcterms:created xsi:type="dcterms:W3CDTF">2019-05-13T02:07:00Z</dcterms:created>
  <dcterms:modified xsi:type="dcterms:W3CDTF">2019-05-13T02:07:00Z</dcterms:modified>
</cp:coreProperties>
</file>