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6C90" w:rsidRPr="00212359" w:rsidRDefault="00326C90" w:rsidP="00326C90">
      <w:pPr>
        <w:rPr>
          <w:rFonts w:ascii="方正小标宋简体" w:eastAsia="方正小标宋简体" w:hAnsi="华文中宋"/>
          <w:color w:val="000000"/>
          <w:sz w:val="32"/>
          <w:szCs w:val="32"/>
        </w:rPr>
      </w:pPr>
      <w:r w:rsidRPr="00212359">
        <w:rPr>
          <w:rFonts w:ascii="方正小标宋简体" w:eastAsia="方正小标宋简体" w:hAnsi="华文中宋" w:hint="eastAsia"/>
          <w:color w:val="000000"/>
          <w:sz w:val="32"/>
          <w:szCs w:val="32"/>
        </w:rPr>
        <w:t>附</w:t>
      </w:r>
      <w:r>
        <w:rPr>
          <w:rFonts w:ascii="方正小标宋简体" w:eastAsia="方正小标宋简体" w:hAnsi="华文中宋" w:hint="eastAsia"/>
          <w:color w:val="000000"/>
          <w:sz w:val="32"/>
          <w:szCs w:val="32"/>
        </w:rPr>
        <w:t xml:space="preserve"> </w:t>
      </w:r>
      <w:r w:rsidRPr="00212359">
        <w:rPr>
          <w:rFonts w:ascii="方正小标宋简体" w:eastAsia="方正小标宋简体" w:hAnsi="华文中宋" w:hint="eastAsia"/>
          <w:color w:val="000000"/>
          <w:sz w:val="32"/>
          <w:szCs w:val="32"/>
        </w:rPr>
        <w:t>件</w:t>
      </w:r>
    </w:p>
    <w:p w:rsidR="00326C90" w:rsidRDefault="00326C90" w:rsidP="00326C90">
      <w:pPr>
        <w:jc w:val="center"/>
        <w:rPr>
          <w:rFonts w:ascii="方正小标宋简体" w:eastAsia="方正小标宋简体" w:hAnsi="华文中宋"/>
          <w:color w:val="000000"/>
          <w:sz w:val="44"/>
          <w:szCs w:val="44"/>
        </w:rPr>
      </w:pPr>
      <w:r w:rsidRPr="007C4FF7">
        <w:rPr>
          <w:rFonts w:ascii="方正小标宋简体" w:eastAsia="方正小标宋简体" w:hAnsi="华文中宋" w:hint="eastAsia"/>
          <w:color w:val="000000"/>
          <w:sz w:val="44"/>
          <w:szCs w:val="44"/>
        </w:rPr>
        <w:t>税务行政许可事项目录</w:t>
      </w:r>
    </w:p>
    <w:p w:rsidR="00326C90" w:rsidRPr="007C4FF7" w:rsidRDefault="00326C90" w:rsidP="00326C90">
      <w:pPr>
        <w:jc w:val="center"/>
        <w:rPr>
          <w:rFonts w:ascii="方正小标宋简体" w:eastAsia="方正小标宋简体" w:hAnsi="华文中宋"/>
          <w:color w:val="000000"/>
          <w:sz w:val="44"/>
          <w:szCs w:val="44"/>
        </w:rPr>
      </w:pPr>
    </w:p>
    <w:tbl>
      <w:tblPr>
        <w:tblW w:w="14387" w:type="dxa"/>
        <w:jc w:val="center"/>
        <w:tblInd w:w="-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A0"/>
      </w:tblPr>
      <w:tblGrid>
        <w:gridCol w:w="662"/>
        <w:gridCol w:w="1350"/>
        <w:gridCol w:w="9672"/>
        <w:gridCol w:w="1172"/>
        <w:gridCol w:w="1531"/>
      </w:tblGrid>
      <w:tr w:rsidR="00326C90" w:rsidRPr="001E46F0" w:rsidTr="00E841B8">
        <w:trPr>
          <w:trHeight w:val="772"/>
          <w:jc w:val="center"/>
        </w:trPr>
        <w:tc>
          <w:tcPr>
            <w:tcW w:w="662" w:type="dxa"/>
            <w:tcBorders>
              <w:top w:val="single" w:sz="4" w:space="0" w:color="auto"/>
              <w:left w:val="single" w:sz="4" w:space="0" w:color="auto"/>
              <w:bottom w:val="single" w:sz="4" w:space="0" w:color="auto"/>
              <w:right w:val="single" w:sz="4" w:space="0" w:color="auto"/>
            </w:tcBorders>
            <w:vAlign w:val="center"/>
          </w:tcPr>
          <w:p w:rsidR="00326C90" w:rsidRPr="00BB1903" w:rsidRDefault="00326C90" w:rsidP="00E841B8">
            <w:pPr>
              <w:spacing w:line="320" w:lineRule="exact"/>
              <w:jc w:val="center"/>
              <w:rPr>
                <w:rFonts w:ascii="黑体" w:eastAsia="黑体"/>
                <w:b/>
                <w:color w:val="000000"/>
                <w:szCs w:val="21"/>
              </w:rPr>
            </w:pPr>
            <w:r w:rsidRPr="00BB1903">
              <w:rPr>
                <w:rFonts w:ascii="黑体" w:eastAsia="黑体" w:hint="eastAsia"/>
                <w:b/>
                <w:color w:val="000000"/>
                <w:szCs w:val="21"/>
              </w:rPr>
              <w:t>序号</w:t>
            </w:r>
          </w:p>
        </w:tc>
        <w:tc>
          <w:tcPr>
            <w:tcW w:w="1350" w:type="dxa"/>
            <w:tcBorders>
              <w:top w:val="single" w:sz="4" w:space="0" w:color="auto"/>
              <w:left w:val="single" w:sz="4" w:space="0" w:color="auto"/>
              <w:bottom w:val="single" w:sz="4" w:space="0" w:color="auto"/>
              <w:right w:val="single" w:sz="4" w:space="0" w:color="auto"/>
            </w:tcBorders>
            <w:vAlign w:val="center"/>
          </w:tcPr>
          <w:p w:rsidR="00326C90" w:rsidRPr="00BB1903" w:rsidRDefault="00326C90" w:rsidP="00E841B8">
            <w:pPr>
              <w:spacing w:line="320" w:lineRule="exact"/>
              <w:jc w:val="center"/>
              <w:rPr>
                <w:rFonts w:ascii="黑体" w:eastAsia="黑体"/>
                <w:b/>
                <w:color w:val="000000"/>
                <w:szCs w:val="21"/>
              </w:rPr>
            </w:pPr>
            <w:r w:rsidRPr="00BB1903">
              <w:rPr>
                <w:rFonts w:ascii="黑体" w:eastAsia="黑体" w:hint="eastAsia"/>
                <w:b/>
                <w:color w:val="000000"/>
                <w:szCs w:val="21"/>
              </w:rPr>
              <w:t>项目名称</w:t>
            </w:r>
          </w:p>
        </w:tc>
        <w:tc>
          <w:tcPr>
            <w:tcW w:w="9672" w:type="dxa"/>
            <w:tcBorders>
              <w:top w:val="single" w:sz="4" w:space="0" w:color="auto"/>
              <w:left w:val="single" w:sz="4" w:space="0" w:color="auto"/>
              <w:bottom w:val="single" w:sz="4" w:space="0" w:color="auto"/>
              <w:right w:val="single" w:sz="4" w:space="0" w:color="auto"/>
            </w:tcBorders>
            <w:vAlign w:val="center"/>
          </w:tcPr>
          <w:p w:rsidR="00326C90" w:rsidRPr="00BB1903" w:rsidRDefault="00326C90" w:rsidP="00326C90">
            <w:pPr>
              <w:spacing w:line="320" w:lineRule="exact"/>
              <w:ind w:firstLineChars="200" w:firstLine="442"/>
              <w:jc w:val="center"/>
              <w:rPr>
                <w:rFonts w:ascii="黑体" w:eastAsia="黑体"/>
                <w:b/>
                <w:color w:val="000000"/>
                <w:szCs w:val="21"/>
              </w:rPr>
            </w:pPr>
            <w:r w:rsidRPr="00BB1903">
              <w:rPr>
                <w:rFonts w:ascii="黑体" w:eastAsia="黑体" w:hint="eastAsia"/>
                <w:b/>
                <w:color w:val="000000"/>
                <w:szCs w:val="21"/>
              </w:rPr>
              <w:t>设定依据</w:t>
            </w:r>
          </w:p>
        </w:tc>
        <w:tc>
          <w:tcPr>
            <w:tcW w:w="1172" w:type="dxa"/>
            <w:tcBorders>
              <w:top w:val="single" w:sz="4" w:space="0" w:color="auto"/>
              <w:left w:val="single" w:sz="4" w:space="0" w:color="auto"/>
              <w:bottom w:val="single" w:sz="4" w:space="0" w:color="auto"/>
              <w:right w:val="single" w:sz="4" w:space="0" w:color="auto"/>
            </w:tcBorders>
            <w:vAlign w:val="center"/>
          </w:tcPr>
          <w:p w:rsidR="00326C90" w:rsidRPr="00BB1903" w:rsidRDefault="00326C90" w:rsidP="00E841B8">
            <w:pPr>
              <w:spacing w:line="320" w:lineRule="exact"/>
              <w:jc w:val="center"/>
              <w:rPr>
                <w:rFonts w:ascii="黑体" w:eastAsia="黑体"/>
                <w:b/>
                <w:color w:val="000000"/>
                <w:szCs w:val="21"/>
              </w:rPr>
            </w:pPr>
            <w:r w:rsidRPr="00BB1903">
              <w:rPr>
                <w:rFonts w:ascii="黑体" w:eastAsia="黑体" w:hint="eastAsia"/>
                <w:b/>
                <w:color w:val="000000"/>
                <w:szCs w:val="21"/>
              </w:rPr>
              <w:t>审批对象</w:t>
            </w:r>
          </w:p>
        </w:tc>
        <w:tc>
          <w:tcPr>
            <w:tcW w:w="1531" w:type="dxa"/>
            <w:tcBorders>
              <w:top w:val="single" w:sz="4" w:space="0" w:color="auto"/>
              <w:left w:val="single" w:sz="4" w:space="0" w:color="auto"/>
              <w:bottom w:val="single" w:sz="4" w:space="0" w:color="auto"/>
              <w:right w:val="single" w:sz="4" w:space="0" w:color="auto"/>
            </w:tcBorders>
            <w:vAlign w:val="center"/>
          </w:tcPr>
          <w:p w:rsidR="00326C90" w:rsidRPr="00BB1903" w:rsidRDefault="00326C90" w:rsidP="00E841B8">
            <w:pPr>
              <w:spacing w:line="320" w:lineRule="exact"/>
              <w:jc w:val="center"/>
              <w:rPr>
                <w:rFonts w:ascii="黑体" w:eastAsia="黑体"/>
                <w:b/>
                <w:color w:val="000000"/>
                <w:szCs w:val="21"/>
              </w:rPr>
            </w:pPr>
            <w:r w:rsidRPr="00BB1903">
              <w:rPr>
                <w:rFonts w:ascii="黑体" w:eastAsia="黑体" w:hint="eastAsia"/>
                <w:b/>
                <w:color w:val="000000"/>
                <w:szCs w:val="21"/>
              </w:rPr>
              <w:t>审批部门</w:t>
            </w:r>
          </w:p>
        </w:tc>
      </w:tr>
      <w:tr w:rsidR="00326C90" w:rsidRPr="001A2E4D" w:rsidTr="00E841B8">
        <w:trPr>
          <w:trHeight w:val="4739"/>
          <w:jc w:val="center"/>
        </w:trPr>
        <w:tc>
          <w:tcPr>
            <w:tcW w:w="662" w:type="dxa"/>
            <w:tcBorders>
              <w:top w:val="single" w:sz="4" w:space="0" w:color="auto"/>
              <w:left w:val="single" w:sz="4" w:space="0" w:color="auto"/>
              <w:bottom w:val="single" w:sz="4" w:space="0" w:color="auto"/>
              <w:right w:val="single" w:sz="4" w:space="0" w:color="auto"/>
            </w:tcBorders>
            <w:vAlign w:val="center"/>
          </w:tcPr>
          <w:p w:rsidR="00326C90" w:rsidRPr="003E2933" w:rsidRDefault="00326C90" w:rsidP="00E841B8">
            <w:pPr>
              <w:spacing w:line="320" w:lineRule="exact"/>
              <w:jc w:val="center"/>
              <w:rPr>
                <w:rFonts w:ascii="宋体" w:hAnsi="宋体"/>
                <w:color w:val="000000"/>
                <w:szCs w:val="21"/>
              </w:rPr>
            </w:pPr>
            <w:r>
              <w:rPr>
                <w:rFonts w:ascii="宋体" w:hAnsi="宋体" w:hint="eastAsia"/>
                <w:color w:val="000000"/>
                <w:szCs w:val="21"/>
              </w:rPr>
              <w:t>1</w:t>
            </w:r>
          </w:p>
        </w:tc>
        <w:tc>
          <w:tcPr>
            <w:tcW w:w="1350" w:type="dxa"/>
            <w:tcBorders>
              <w:top w:val="single" w:sz="4" w:space="0" w:color="auto"/>
              <w:left w:val="single" w:sz="4" w:space="0" w:color="auto"/>
              <w:bottom w:val="single" w:sz="4" w:space="0" w:color="auto"/>
              <w:right w:val="single" w:sz="4" w:space="0" w:color="auto"/>
            </w:tcBorders>
            <w:vAlign w:val="center"/>
          </w:tcPr>
          <w:p w:rsidR="00326C90" w:rsidRPr="003E2933" w:rsidRDefault="00326C90" w:rsidP="00E841B8">
            <w:pPr>
              <w:spacing w:line="320" w:lineRule="exact"/>
              <w:rPr>
                <w:rFonts w:ascii="宋体" w:hAnsi="宋体"/>
                <w:color w:val="000000"/>
                <w:szCs w:val="21"/>
              </w:rPr>
            </w:pPr>
            <w:r w:rsidRPr="003E2933">
              <w:rPr>
                <w:rFonts w:ascii="宋体" w:hAnsi="宋体" w:hint="eastAsia"/>
                <w:color w:val="000000"/>
                <w:szCs w:val="21"/>
              </w:rPr>
              <w:t>对纳税人延期缴纳税款的核准</w:t>
            </w:r>
          </w:p>
        </w:tc>
        <w:tc>
          <w:tcPr>
            <w:tcW w:w="9672" w:type="dxa"/>
            <w:tcBorders>
              <w:top w:val="single" w:sz="4" w:space="0" w:color="auto"/>
              <w:left w:val="single" w:sz="4" w:space="0" w:color="auto"/>
              <w:bottom w:val="single" w:sz="4" w:space="0" w:color="auto"/>
              <w:right w:val="single" w:sz="4" w:space="0" w:color="auto"/>
            </w:tcBorders>
            <w:vAlign w:val="center"/>
          </w:tcPr>
          <w:p w:rsidR="00326C90" w:rsidRDefault="00326C90" w:rsidP="00326C90">
            <w:pPr>
              <w:spacing w:line="320" w:lineRule="exact"/>
              <w:ind w:firstLineChars="150" w:firstLine="330"/>
              <w:rPr>
                <w:rFonts w:ascii="宋体" w:hAnsi="宋体"/>
                <w:color w:val="000000"/>
                <w:szCs w:val="21"/>
              </w:rPr>
            </w:pPr>
            <w:r w:rsidRPr="003E2933">
              <w:rPr>
                <w:rFonts w:ascii="宋体" w:hAnsi="宋体" w:hint="eastAsia"/>
                <w:color w:val="000000"/>
                <w:szCs w:val="21"/>
              </w:rPr>
              <w:t>《中华人民共和国税收征收管理法》第</w:t>
            </w:r>
            <w:r w:rsidRPr="003E2933">
              <w:rPr>
                <w:rFonts w:ascii="宋体" w:hAnsi="宋体" w:hint="eastAsia"/>
                <w:color w:val="000000"/>
                <w:szCs w:val="21"/>
              </w:rPr>
              <w:t>31</w:t>
            </w:r>
            <w:r w:rsidRPr="003E2933">
              <w:rPr>
                <w:rFonts w:ascii="宋体" w:hAnsi="宋体" w:hint="eastAsia"/>
                <w:color w:val="000000"/>
                <w:szCs w:val="21"/>
              </w:rPr>
              <w:t>条第</w:t>
            </w:r>
            <w:r w:rsidRPr="003E2933">
              <w:rPr>
                <w:rFonts w:ascii="宋体" w:hAnsi="宋体" w:hint="eastAsia"/>
                <w:color w:val="000000"/>
                <w:szCs w:val="21"/>
              </w:rPr>
              <w:t>2</w:t>
            </w:r>
            <w:r w:rsidRPr="003E2933">
              <w:rPr>
                <w:rFonts w:ascii="宋体" w:hAnsi="宋体" w:hint="eastAsia"/>
                <w:color w:val="000000"/>
                <w:szCs w:val="21"/>
              </w:rPr>
              <w:t>款：“纳税人因有特殊困难，不能按期缴纳税款的，经省、自治区、直辖市国家税务局、地方税务局批准，可以延期缴纳税款，但是最长不得超过三个月。”</w:t>
            </w:r>
          </w:p>
          <w:p w:rsidR="00326C90" w:rsidRPr="000E6501" w:rsidRDefault="00326C90" w:rsidP="00326C90">
            <w:pPr>
              <w:spacing w:line="320" w:lineRule="exact"/>
              <w:ind w:firstLineChars="150" w:firstLine="330"/>
              <w:rPr>
                <w:rFonts w:ascii="宋体" w:hAnsi="宋体"/>
                <w:color w:val="000000"/>
                <w:szCs w:val="21"/>
              </w:rPr>
            </w:pPr>
            <w:r w:rsidRPr="000E6501">
              <w:rPr>
                <w:rFonts w:ascii="宋体" w:hAnsi="宋体" w:hint="eastAsia"/>
                <w:color w:val="000000"/>
                <w:szCs w:val="21"/>
              </w:rPr>
              <w:t>《中华人民共和国税收征收管理法实施细则》第</w:t>
            </w:r>
            <w:r w:rsidRPr="000E6501">
              <w:rPr>
                <w:rFonts w:ascii="宋体" w:hAnsi="宋体" w:hint="eastAsia"/>
                <w:color w:val="000000"/>
                <w:szCs w:val="21"/>
              </w:rPr>
              <w:t>41</w:t>
            </w:r>
            <w:r w:rsidRPr="000E6501">
              <w:rPr>
                <w:rFonts w:ascii="宋体" w:hAnsi="宋体" w:hint="eastAsia"/>
                <w:color w:val="000000"/>
                <w:szCs w:val="21"/>
              </w:rPr>
              <w:t>条：“纳税人有下列情形之一的，属于税收征管法第三十一条所称特殊困难：</w:t>
            </w:r>
          </w:p>
          <w:p w:rsidR="00326C90" w:rsidRPr="000E6501" w:rsidRDefault="00326C90" w:rsidP="00326C90">
            <w:pPr>
              <w:spacing w:line="320" w:lineRule="exact"/>
              <w:ind w:firstLineChars="150" w:firstLine="330"/>
              <w:rPr>
                <w:rFonts w:ascii="宋体" w:hAnsi="宋体"/>
                <w:color w:val="000000"/>
                <w:szCs w:val="21"/>
              </w:rPr>
            </w:pPr>
            <w:r w:rsidRPr="000E6501">
              <w:rPr>
                <w:rFonts w:ascii="宋体" w:hAnsi="宋体" w:hint="eastAsia"/>
                <w:color w:val="000000"/>
                <w:szCs w:val="21"/>
              </w:rPr>
              <w:t>（一）因不可抗力，导致纳税人发生较大损失，正常生产经营活动受到较大影响的；</w:t>
            </w:r>
          </w:p>
          <w:p w:rsidR="00326C90" w:rsidRPr="000E6501" w:rsidRDefault="00326C90" w:rsidP="00326C90">
            <w:pPr>
              <w:spacing w:line="320" w:lineRule="exact"/>
              <w:ind w:firstLineChars="150" w:firstLine="330"/>
              <w:rPr>
                <w:rFonts w:ascii="宋体" w:hAnsi="宋体"/>
                <w:color w:val="000000"/>
                <w:szCs w:val="21"/>
              </w:rPr>
            </w:pPr>
            <w:r w:rsidRPr="000E6501">
              <w:rPr>
                <w:rFonts w:ascii="宋体" w:hAnsi="宋体" w:hint="eastAsia"/>
                <w:color w:val="000000"/>
                <w:szCs w:val="21"/>
              </w:rPr>
              <w:t>（二）当期货币资金在扣除应付职工工资、社会保险费后，不足以缴纳税款的。</w:t>
            </w:r>
          </w:p>
          <w:p w:rsidR="00326C90" w:rsidRPr="000E6501" w:rsidRDefault="00326C90" w:rsidP="00326C90">
            <w:pPr>
              <w:spacing w:line="320" w:lineRule="exact"/>
              <w:ind w:firstLineChars="150" w:firstLine="330"/>
              <w:rPr>
                <w:rFonts w:ascii="宋体" w:hAnsi="宋体"/>
                <w:color w:val="000000"/>
                <w:szCs w:val="21"/>
              </w:rPr>
            </w:pPr>
            <w:r w:rsidRPr="000E6501">
              <w:rPr>
                <w:rFonts w:ascii="宋体" w:hAnsi="宋体" w:hint="eastAsia"/>
                <w:color w:val="000000"/>
                <w:szCs w:val="21"/>
              </w:rPr>
              <w:t>计划单列市国家税务局、地方税务局可以参照税收征管法第三十一条第二款的批准权限，审批纳税人延期缴纳税款。”</w:t>
            </w:r>
          </w:p>
          <w:p w:rsidR="00326C90" w:rsidRPr="003E2933" w:rsidRDefault="00326C90" w:rsidP="00326C90">
            <w:pPr>
              <w:spacing w:line="320" w:lineRule="exact"/>
              <w:ind w:firstLineChars="150" w:firstLine="330"/>
              <w:rPr>
                <w:rFonts w:ascii="宋体" w:hAnsi="宋体"/>
                <w:color w:val="000000"/>
                <w:szCs w:val="21"/>
              </w:rPr>
            </w:pPr>
            <w:r w:rsidRPr="000E6501">
              <w:rPr>
                <w:rFonts w:ascii="宋体" w:hAnsi="宋体" w:hint="eastAsia"/>
                <w:color w:val="000000"/>
                <w:szCs w:val="21"/>
              </w:rPr>
              <w:t>《中华人民共和国税收征收管理法实施细则》第</w:t>
            </w:r>
            <w:r w:rsidRPr="000E6501">
              <w:rPr>
                <w:rFonts w:ascii="宋体" w:hAnsi="宋体" w:hint="eastAsia"/>
                <w:color w:val="000000"/>
                <w:szCs w:val="21"/>
              </w:rPr>
              <w:t>42</w:t>
            </w:r>
            <w:r w:rsidRPr="000E6501">
              <w:rPr>
                <w:rFonts w:ascii="宋体" w:hAnsi="宋体" w:hint="eastAsia"/>
                <w:color w:val="000000"/>
                <w:szCs w:val="21"/>
              </w:rPr>
              <w:t>条第</w:t>
            </w:r>
            <w:r w:rsidRPr="000E6501">
              <w:rPr>
                <w:rFonts w:ascii="宋体" w:hAnsi="宋体" w:hint="eastAsia"/>
                <w:color w:val="000000"/>
                <w:szCs w:val="21"/>
              </w:rPr>
              <w:t>1</w:t>
            </w:r>
            <w:r w:rsidRPr="000E6501">
              <w:rPr>
                <w:rFonts w:ascii="宋体" w:hAnsi="宋体" w:hint="eastAsia"/>
                <w:color w:val="000000"/>
                <w:szCs w:val="21"/>
              </w:rPr>
              <w:t>款：“纳税人需要延期缴纳税款的，应当在缴纳税款期限届满前提出申请，并报送下列材料：申请延期缴纳税款报告，当期货币</w:t>
            </w:r>
            <w:r w:rsidRPr="000E6501">
              <w:rPr>
                <w:rFonts w:ascii="宋体" w:hAnsi="宋体" w:hint="eastAsia"/>
                <w:color w:val="000000"/>
                <w:szCs w:val="21"/>
              </w:rPr>
              <w:lastRenderedPageBreak/>
              <w:t>资金余额情况及所有银行存款账户的对账单，资产负债表，应付职工工资和社会保险费等税务机关要求提供的支出预算。”</w:t>
            </w:r>
          </w:p>
        </w:tc>
        <w:tc>
          <w:tcPr>
            <w:tcW w:w="1172" w:type="dxa"/>
            <w:tcBorders>
              <w:top w:val="single" w:sz="4" w:space="0" w:color="auto"/>
              <w:left w:val="single" w:sz="4" w:space="0" w:color="auto"/>
              <w:bottom w:val="single" w:sz="4" w:space="0" w:color="auto"/>
              <w:right w:val="single" w:sz="4" w:space="0" w:color="auto"/>
            </w:tcBorders>
            <w:vAlign w:val="center"/>
          </w:tcPr>
          <w:p w:rsidR="00326C90" w:rsidRPr="003E2933" w:rsidRDefault="00326C90" w:rsidP="00E841B8">
            <w:pPr>
              <w:spacing w:line="320" w:lineRule="exact"/>
              <w:jc w:val="center"/>
              <w:rPr>
                <w:rFonts w:ascii="宋体" w:hAnsi="宋体"/>
                <w:color w:val="000000"/>
                <w:szCs w:val="21"/>
              </w:rPr>
            </w:pPr>
            <w:r w:rsidRPr="003E2933">
              <w:rPr>
                <w:rFonts w:ascii="宋体" w:hAnsi="宋体" w:hint="eastAsia"/>
                <w:color w:val="000000"/>
                <w:szCs w:val="21"/>
              </w:rPr>
              <w:lastRenderedPageBreak/>
              <w:t>纳税人</w:t>
            </w:r>
          </w:p>
        </w:tc>
        <w:tc>
          <w:tcPr>
            <w:tcW w:w="1531" w:type="dxa"/>
            <w:tcBorders>
              <w:top w:val="single" w:sz="4" w:space="0" w:color="auto"/>
              <w:left w:val="single" w:sz="4" w:space="0" w:color="auto"/>
              <w:bottom w:val="single" w:sz="4" w:space="0" w:color="auto"/>
              <w:right w:val="single" w:sz="4" w:space="0" w:color="auto"/>
            </w:tcBorders>
            <w:vAlign w:val="center"/>
          </w:tcPr>
          <w:p w:rsidR="00326C90" w:rsidRPr="003E2933" w:rsidRDefault="00326C90" w:rsidP="00E841B8">
            <w:pPr>
              <w:spacing w:line="320" w:lineRule="exact"/>
              <w:rPr>
                <w:rFonts w:ascii="宋体" w:hAnsi="宋体"/>
                <w:color w:val="000000"/>
                <w:szCs w:val="21"/>
              </w:rPr>
            </w:pPr>
            <w:r w:rsidRPr="0081420C">
              <w:rPr>
                <w:rFonts w:ascii="宋体" w:hAnsi="宋体" w:hint="eastAsia"/>
                <w:color w:val="000000"/>
                <w:szCs w:val="21"/>
              </w:rPr>
              <w:t>省</w:t>
            </w:r>
            <w:r>
              <w:rPr>
                <w:rFonts w:ascii="宋体" w:hAnsi="宋体" w:hint="eastAsia"/>
                <w:color w:val="000000"/>
                <w:szCs w:val="21"/>
              </w:rPr>
              <w:t>地方税务局</w:t>
            </w:r>
          </w:p>
        </w:tc>
      </w:tr>
      <w:tr w:rsidR="00326C90" w:rsidRPr="003E2933" w:rsidTr="00E841B8">
        <w:trPr>
          <w:trHeight w:val="2772"/>
          <w:jc w:val="center"/>
        </w:trPr>
        <w:tc>
          <w:tcPr>
            <w:tcW w:w="662" w:type="dxa"/>
            <w:tcBorders>
              <w:top w:val="single" w:sz="4" w:space="0" w:color="auto"/>
              <w:left w:val="single" w:sz="4" w:space="0" w:color="auto"/>
              <w:bottom w:val="single" w:sz="4" w:space="0" w:color="auto"/>
              <w:right w:val="single" w:sz="4" w:space="0" w:color="auto"/>
            </w:tcBorders>
            <w:vAlign w:val="center"/>
          </w:tcPr>
          <w:p w:rsidR="00326C90" w:rsidRPr="003E2933" w:rsidRDefault="00326C90" w:rsidP="00E841B8">
            <w:pPr>
              <w:spacing w:line="320" w:lineRule="exact"/>
              <w:jc w:val="center"/>
              <w:rPr>
                <w:rFonts w:ascii="宋体" w:hAnsi="宋体"/>
                <w:color w:val="000000"/>
                <w:szCs w:val="21"/>
              </w:rPr>
            </w:pPr>
            <w:r>
              <w:rPr>
                <w:rFonts w:ascii="宋体" w:hAnsi="宋体" w:hint="eastAsia"/>
                <w:color w:val="000000"/>
                <w:szCs w:val="21"/>
              </w:rPr>
              <w:lastRenderedPageBreak/>
              <w:t>2</w:t>
            </w:r>
          </w:p>
        </w:tc>
        <w:tc>
          <w:tcPr>
            <w:tcW w:w="1350" w:type="dxa"/>
            <w:tcBorders>
              <w:top w:val="single" w:sz="4" w:space="0" w:color="auto"/>
              <w:left w:val="single" w:sz="4" w:space="0" w:color="auto"/>
              <w:bottom w:val="single" w:sz="4" w:space="0" w:color="auto"/>
              <w:right w:val="single" w:sz="4" w:space="0" w:color="auto"/>
            </w:tcBorders>
            <w:vAlign w:val="center"/>
          </w:tcPr>
          <w:p w:rsidR="00326C90" w:rsidRPr="003E2933" w:rsidRDefault="00326C90" w:rsidP="00E841B8">
            <w:pPr>
              <w:spacing w:line="320" w:lineRule="exact"/>
              <w:rPr>
                <w:rFonts w:ascii="宋体" w:hAnsi="宋体"/>
                <w:color w:val="000000"/>
                <w:szCs w:val="21"/>
              </w:rPr>
            </w:pPr>
            <w:r w:rsidRPr="003E2933">
              <w:rPr>
                <w:rFonts w:ascii="宋体" w:hAnsi="宋体" w:hint="eastAsia"/>
                <w:color w:val="000000"/>
                <w:szCs w:val="21"/>
              </w:rPr>
              <w:t>对纳税人延期申报的核准</w:t>
            </w:r>
          </w:p>
        </w:tc>
        <w:tc>
          <w:tcPr>
            <w:tcW w:w="9672" w:type="dxa"/>
            <w:tcBorders>
              <w:top w:val="single" w:sz="4" w:space="0" w:color="auto"/>
              <w:left w:val="single" w:sz="4" w:space="0" w:color="auto"/>
              <w:bottom w:val="single" w:sz="4" w:space="0" w:color="auto"/>
              <w:right w:val="single" w:sz="4" w:space="0" w:color="auto"/>
            </w:tcBorders>
            <w:vAlign w:val="center"/>
          </w:tcPr>
          <w:p w:rsidR="00326C90" w:rsidRDefault="00326C90" w:rsidP="00326C90">
            <w:pPr>
              <w:spacing w:line="320" w:lineRule="exact"/>
              <w:ind w:firstLineChars="150" w:firstLine="330"/>
              <w:rPr>
                <w:rFonts w:ascii="宋体" w:hAnsi="宋体"/>
                <w:color w:val="000000"/>
                <w:szCs w:val="21"/>
              </w:rPr>
            </w:pPr>
            <w:r w:rsidRPr="003E2933">
              <w:rPr>
                <w:rFonts w:ascii="宋体" w:hAnsi="宋体" w:hint="eastAsia"/>
                <w:color w:val="000000"/>
                <w:szCs w:val="21"/>
              </w:rPr>
              <w:t>《中华人民共和国税收征收管理法》第</w:t>
            </w:r>
            <w:r w:rsidRPr="003E2933">
              <w:rPr>
                <w:rFonts w:ascii="宋体" w:hAnsi="宋体" w:hint="eastAsia"/>
                <w:color w:val="000000"/>
                <w:szCs w:val="21"/>
              </w:rPr>
              <w:t>27</w:t>
            </w:r>
            <w:r w:rsidRPr="003E2933">
              <w:rPr>
                <w:rFonts w:ascii="宋体" w:hAnsi="宋体" w:hint="eastAsia"/>
                <w:color w:val="000000"/>
                <w:szCs w:val="21"/>
              </w:rPr>
              <w:t>条：“纳税人、扣缴义务人不能按期办理纳税申报或者报送代扣代缴、代收代缴税款报告表的，经税务机关核准，可以延期申报。”</w:t>
            </w:r>
          </w:p>
          <w:p w:rsidR="00326C90" w:rsidRPr="003E2933" w:rsidRDefault="00326C90" w:rsidP="00326C90">
            <w:pPr>
              <w:spacing w:line="320" w:lineRule="exact"/>
              <w:ind w:firstLineChars="150" w:firstLine="330"/>
              <w:rPr>
                <w:rFonts w:ascii="宋体" w:hAnsi="宋体"/>
                <w:color w:val="000000"/>
                <w:szCs w:val="21"/>
              </w:rPr>
            </w:pPr>
            <w:r w:rsidRPr="003E2933">
              <w:rPr>
                <w:rFonts w:ascii="宋体" w:hAnsi="宋体" w:hint="eastAsia"/>
                <w:color w:val="000000"/>
                <w:szCs w:val="21"/>
              </w:rPr>
              <w:t>《中华人民共和国税收征收管理法实施细则》第</w:t>
            </w:r>
            <w:r w:rsidRPr="003E2933">
              <w:rPr>
                <w:rFonts w:ascii="宋体" w:hAnsi="宋体" w:hint="eastAsia"/>
                <w:color w:val="000000"/>
                <w:szCs w:val="21"/>
              </w:rPr>
              <w:t>37</w:t>
            </w:r>
            <w:r w:rsidRPr="003E2933">
              <w:rPr>
                <w:rFonts w:ascii="宋体" w:hAnsi="宋体" w:hint="eastAsia"/>
                <w:color w:val="000000"/>
                <w:szCs w:val="21"/>
              </w:rPr>
              <w:t>条：“纳税人、扣缴义务人按照规定的期限办理纳税申报或者报送代扣代缴、代收代缴税款报告表确有困难，需要延期的，应当在规定的期限内向税务机关提出书面延期申请，经税务机关核准，在核准的期限内办理。纳税人、扣缴义务人因不可抗力，不能按期办理纳税申报或者报送代扣代缴、代收代缴税款报告表的，可以延期办理；但是，应当在不可抗力情形消除后立即向税务机关报告。税务机关应当查明事实，予以核准。”</w:t>
            </w:r>
          </w:p>
        </w:tc>
        <w:tc>
          <w:tcPr>
            <w:tcW w:w="1172" w:type="dxa"/>
            <w:tcBorders>
              <w:top w:val="single" w:sz="4" w:space="0" w:color="auto"/>
              <w:left w:val="single" w:sz="4" w:space="0" w:color="auto"/>
              <w:bottom w:val="single" w:sz="4" w:space="0" w:color="auto"/>
              <w:right w:val="single" w:sz="4" w:space="0" w:color="auto"/>
            </w:tcBorders>
            <w:vAlign w:val="center"/>
          </w:tcPr>
          <w:p w:rsidR="00326C90" w:rsidRPr="003E2933" w:rsidRDefault="00326C90" w:rsidP="00E841B8">
            <w:pPr>
              <w:spacing w:line="320" w:lineRule="exact"/>
              <w:jc w:val="center"/>
              <w:rPr>
                <w:rFonts w:ascii="宋体" w:hAnsi="宋体"/>
                <w:color w:val="000000"/>
                <w:szCs w:val="21"/>
              </w:rPr>
            </w:pPr>
            <w:r w:rsidRPr="003E2933">
              <w:rPr>
                <w:rFonts w:ascii="宋体" w:hAnsi="宋体" w:hint="eastAsia"/>
                <w:color w:val="000000"/>
                <w:szCs w:val="21"/>
              </w:rPr>
              <w:t>纳税人</w:t>
            </w:r>
          </w:p>
        </w:tc>
        <w:tc>
          <w:tcPr>
            <w:tcW w:w="1531" w:type="dxa"/>
            <w:tcBorders>
              <w:top w:val="single" w:sz="4" w:space="0" w:color="auto"/>
              <w:left w:val="single" w:sz="4" w:space="0" w:color="auto"/>
              <w:bottom w:val="single" w:sz="4" w:space="0" w:color="auto"/>
              <w:right w:val="single" w:sz="4" w:space="0" w:color="auto"/>
            </w:tcBorders>
            <w:vAlign w:val="center"/>
          </w:tcPr>
          <w:p w:rsidR="00326C90" w:rsidRPr="003E2933" w:rsidRDefault="00326C90" w:rsidP="00E841B8">
            <w:pPr>
              <w:spacing w:line="320" w:lineRule="exact"/>
              <w:jc w:val="center"/>
              <w:rPr>
                <w:rFonts w:ascii="宋体" w:hAnsi="宋体"/>
                <w:color w:val="000000"/>
                <w:szCs w:val="21"/>
              </w:rPr>
            </w:pPr>
            <w:r w:rsidRPr="0081420C">
              <w:rPr>
                <w:rFonts w:ascii="宋体" w:hAnsi="宋体" w:hint="eastAsia"/>
                <w:color w:val="000000"/>
                <w:szCs w:val="21"/>
              </w:rPr>
              <w:t>主管税务机关</w:t>
            </w:r>
          </w:p>
        </w:tc>
      </w:tr>
      <w:tr w:rsidR="00326C90" w:rsidRPr="003E2933" w:rsidTr="00E841B8">
        <w:trPr>
          <w:trHeight w:val="2147"/>
          <w:jc w:val="center"/>
        </w:trPr>
        <w:tc>
          <w:tcPr>
            <w:tcW w:w="662" w:type="dxa"/>
            <w:tcBorders>
              <w:top w:val="single" w:sz="4" w:space="0" w:color="auto"/>
              <w:left w:val="single" w:sz="4" w:space="0" w:color="auto"/>
              <w:bottom w:val="single" w:sz="4" w:space="0" w:color="auto"/>
              <w:right w:val="single" w:sz="4" w:space="0" w:color="auto"/>
            </w:tcBorders>
            <w:vAlign w:val="center"/>
          </w:tcPr>
          <w:p w:rsidR="00326C90" w:rsidRPr="003E2933" w:rsidRDefault="00326C90" w:rsidP="00E841B8">
            <w:pPr>
              <w:spacing w:line="320" w:lineRule="exact"/>
              <w:jc w:val="center"/>
              <w:rPr>
                <w:rFonts w:ascii="宋体" w:hAnsi="宋体"/>
                <w:color w:val="000000"/>
                <w:szCs w:val="21"/>
              </w:rPr>
            </w:pPr>
            <w:r>
              <w:rPr>
                <w:rFonts w:ascii="宋体" w:hAnsi="宋体" w:hint="eastAsia"/>
                <w:color w:val="000000"/>
                <w:szCs w:val="21"/>
              </w:rPr>
              <w:lastRenderedPageBreak/>
              <w:t>3</w:t>
            </w:r>
          </w:p>
        </w:tc>
        <w:tc>
          <w:tcPr>
            <w:tcW w:w="1350" w:type="dxa"/>
            <w:tcBorders>
              <w:top w:val="single" w:sz="4" w:space="0" w:color="auto"/>
              <w:left w:val="single" w:sz="4" w:space="0" w:color="auto"/>
              <w:bottom w:val="single" w:sz="4" w:space="0" w:color="auto"/>
              <w:right w:val="single" w:sz="4" w:space="0" w:color="auto"/>
            </w:tcBorders>
            <w:vAlign w:val="center"/>
          </w:tcPr>
          <w:p w:rsidR="00326C90" w:rsidRPr="003E2933" w:rsidRDefault="00326C90" w:rsidP="00E841B8">
            <w:pPr>
              <w:spacing w:line="320" w:lineRule="exact"/>
              <w:rPr>
                <w:rFonts w:ascii="宋体" w:hAnsi="宋体"/>
                <w:color w:val="000000"/>
                <w:szCs w:val="21"/>
              </w:rPr>
            </w:pPr>
            <w:r w:rsidRPr="003E2933">
              <w:rPr>
                <w:rFonts w:ascii="宋体" w:hAnsi="宋体" w:hint="eastAsia"/>
                <w:color w:val="000000"/>
                <w:szCs w:val="21"/>
              </w:rPr>
              <w:t>对纳税人变更纳税定额的核准</w:t>
            </w:r>
          </w:p>
        </w:tc>
        <w:tc>
          <w:tcPr>
            <w:tcW w:w="9672" w:type="dxa"/>
            <w:tcBorders>
              <w:top w:val="single" w:sz="4" w:space="0" w:color="auto"/>
              <w:left w:val="single" w:sz="4" w:space="0" w:color="auto"/>
              <w:bottom w:val="single" w:sz="4" w:space="0" w:color="auto"/>
              <w:right w:val="single" w:sz="4" w:space="0" w:color="auto"/>
            </w:tcBorders>
            <w:vAlign w:val="center"/>
          </w:tcPr>
          <w:p w:rsidR="00326C90" w:rsidRPr="003E2933" w:rsidRDefault="00326C90" w:rsidP="00326C90">
            <w:pPr>
              <w:spacing w:line="320" w:lineRule="exact"/>
              <w:ind w:firstLineChars="150" w:firstLine="330"/>
              <w:rPr>
                <w:rFonts w:ascii="宋体" w:hAnsi="宋体"/>
                <w:color w:val="000000"/>
                <w:szCs w:val="21"/>
              </w:rPr>
            </w:pPr>
            <w:r w:rsidRPr="003E2933">
              <w:rPr>
                <w:rFonts w:ascii="宋体" w:hAnsi="宋体" w:hint="eastAsia"/>
                <w:color w:val="000000"/>
                <w:szCs w:val="21"/>
              </w:rPr>
              <w:t>《中华人民共和国税收征收管理法实施细则》第</w:t>
            </w:r>
            <w:r w:rsidRPr="003E2933">
              <w:rPr>
                <w:rFonts w:ascii="宋体" w:hAnsi="宋体" w:hint="eastAsia"/>
                <w:color w:val="000000"/>
                <w:szCs w:val="21"/>
              </w:rPr>
              <w:t>47</w:t>
            </w:r>
            <w:r w:rsidRPr="003E2933">
              <w:rPr>
                <w:rFonts w:ascii="宋体" w:hAnsi="宋体" w:hint="eastAsia"/>
                <w:color w:val="000000"/>
                <w:szCs w:val="21"/>
              </w:rPr>
              <w:t>条</w:t>
            </w:r>
            <w:r>
              <w:rPr>
                <w:rFonts w:ascii="宋体" w:hAnsi="宋体" w:hint="eastAsia"/>
                <w:color w:val="000000"/>
                <w:szCs w:val="21"/>
              </w:rPr>
              <w:t>第</w:t>
            </w:r>
            <w:r>
              <w:rPr>
                <w:rFonts w:ascii="宋体" w:hAnsi="宋体" w:hint="eastAsia"/>
                <w:color w:val="000000"/>
                <w:szCs w:val="21"/>
              </w:rPr>
              <w:t>3</w:t>
            </w:r>
            <w:r>
              <w:rPr>
                <w:rFonts w:ascii="宋体" w:hAnsi="宋体" w:hint="eastAsia"/>
                <w:color w:val="000000"/>
                <w:szCs w:val="21"/>
              </w:rPr>
              <w:t>款</w:t>
            </w:r>
            <w:r w:rsidRPr="003E2933">
              <w:rPr>
                <w:rFonts w:ascii="宋体" w:hAnsi="宋体" w:hint="eastAsia"/>
                <w:color w:val="000000"/>
                <w:szCs w:val="21"/>
              </w:rPr>
              <w:t>：“纳税人对税务机关采取本条规定的方法核定的应纳税额有异议的，应当提供相关证据，经税务机关认定后，调整应纳税额。”</w:t>
            </w:r>
          </w:p>
        </w:tc>
        <w:tc>
          <w:tcPr>
            <w:tcW w:w="1172" w:type="dxa"/>
            <w:tcBorders>
              <w:top w:val="single" w:sz="4" w:space="0" w:color="auto"/>
              <w:left w:val="single" w:sz="4" w:space="0" w:color="auto"/>
              <w:bottom w:val="single" w:sz="4" w:space="0" w:color="auto"/>
              <w:right w:val="single" w:sz="4" w:space="0" w:color="auto"/>
            </w:tcBorders>
            <w:vAlign w:val="center"/>
          </w:tcPr>
          <w:p w:rsidR="00326C90" w:rsidRPr="003E2933" w:rsidRDefault="00326C90" w:rsidP="00E841B8">
            <w:pPr>
              <w:spacing w:line="320" w:lineRule="exact"/>
              <w:jc w:val="center"/>
              <w:rPr>
                <w:rFonts w:ascii="宋体" w:hAnsi="宋体"/>
                <w:color w:val="000000"/>
                <w:szCs w:val="21"/>
              </w:rPr>
            </w:pPr>
            <w:r w:rsidRPr="003E2933">
              <w:rPr>
                <w:rFonts w:ascii="宋体" w:hAnsi="宋体" w:hint="eastAsia"/>
                <w:color w:val="000000"/>
                <w:szCs w:val="21"/>
              </w:rPr>
              <w:t>纳税人</w:t>
            </w:r>
          </w:p>
        </w:tc>
        <w:tc>
          <w:tcPr>
            <w:tcW w:w="1531" w:type="dxa"/>
            <w:tcBorders>
              <w:top w:val="single" w:sz="4" w:space="0" w:color="auto"/>
              <w:left w:val="single" w:sz="4" w:space="0" w:color="auto"/>
              <w:bottom w:val="single" w:sz="4" w:space="0" w:color="auto"/>
              <w:right w:val="single" w:sz="4" w:space="0" w:color="auto"/>
            </w:tcBorders>
            <w:vAlign w:val="center"/>
          </w:tcPr>
          <w:p w:rsidR="00326C90" w:rsidRPr="003E2933" w:rsidRDefault="00326C90" w:rsidP="00E841B8">
            <w:pPr>
              <w:spacing w:line="320" w:lineRule="exact"/>
              <w:jc w:val="center"/>
              <w:rPr>
                <w:rFonts w:ascii="宋体" w:hAnsi="宋体"/>
                <w:color w:val="000000"/>
                <w:szCs w:val="21"/>
              </w:rPr>
            </w:pPr>
            <w:r w:rsidRPr="0081420C">
              <w:rPr>
                <w:rFonts w:ascii="宋体" w:hAnsi="宋体" w:hint="eastAsia"/>
                <w:color w:val="000000"/>
                <w:szCs w:val="21"/>
              </w:rPr>
              <w:t>主管税务机关</w:t>
            </w:r>
          </w:p>
        </w:tc>
      </w:tr>
      <w:tr w:rsidR="00326C90" w:rsidRPr="003E2933" w:rsidTr="00E841B8">
        <w:trPr>
          <w:trHeight w:val="2281"/>
          <w:jc w:val="center"/>
        </w:trPr>
        <w:tc>
          <w:tcPr>
            <w:tcW w:w="662" w:type="dxa"/>
            <w:tcBorders>
              <w:top w:val="single" w:sz="4" w:space="0" w:color="auto"/>
              <w:left w:val="single" w:sz="4" w:space="0" w:color="auto"/>
              <w:bottom w:val="single" w:sz="4" w:space="0" w:color="auto"/>
              <w:right w:val="single" w:sz="4" w:space="0" w:color="auto"/>
            </w:tcBorders>
            <w:vAlign w:val="center"/>
          </w:tcPr>
          <w:p w:rsidR="00326C90" w:rsidRPr="003E2933" w:rsidRDefault="00326C90" w:rsidP="00E841B8">
            <w:pPr>
              <w:spacing w:line="320" w:lineRule="exact"/>
              <w:jc w:val="center"/>
              <w:rPr>
                <w:rFonts w:ascii="宋体" w:hAnsi="宋体"/>
                <w:color w:val="000000"/>
                <w:szCs w:val="21"/>
              </w:rPr>
            </w:pPr>
            <w:r>
              <w:rPr>
                <w:rFonts w:ascii="宋体" w:hAnsi="宋体" w:hint="eastAsia"/>
                <w:color w:val="000000"/>
                <w:szCs w:val="21"/>
              </w:rPr>
              <w:t>4</w:t>
            </w:r>
          </w:p>
        </w:tc>
        <w:tc>
          <w:tcPr>
            <w:tcW w:w="1350" w:type="dxa"/>
            <w:tcBorders>
              <w:top w:val="single" w:sz="4" w:space="0" w:color="auto"/>
              <w:left w:val="single" w:sz="4" w:space="0" w:color="auto"/>
              <w:bottom w:val="single" w:sz="4" w:space="0" w:color="auto"/>
              <w:right w:val="single" w:sz="4" w:space="0" w:color="auto"/>
            </w:tcBorders>
            <w:vAlign w:val="center"/>
          </w:tcPr>
          <w:p w:rsidR="00326C90" w:rsidRPr="003E2933" w:rsidRDefault="00326C90" w:rsidP="00E841B8">
            <w:pPr>
              <w:spacing w:line="320" w:lineRule="exact"/>
              <w:rPr>
                <w:rFonts w:ascii="宋体" w:hAnsi="宋体"/>
                <w:color w:val="000000"/>
                <w:szCs w:val="21"/>
              </w:rPr>
            </w:pPr>
            <w:r w:rsidRPr="003E2933">
              <w:rPr>
                <w:rFonts w:ascii="宋体" w:hAnsi="宋体" w:hint="eastAsia"/>
                <w:color w:val="000000"/>
                <w:szCs w:val="21"/>
              </w:rPr>
              <w:t>对采取实际利润额预缴以外的其他企业所得税预缴方式的核定</w:t>
            </w:r>
          </w:p>
        </w:tc>
        <w:tc>
          <w:tcPr>
            <w:tcW w:w="9672" w:type="dxa"/>
            <w:tcBorders>
              <w:top w:val="single" w:sz="4" w:space="0" w:color="auto"/>
              <w:left w:val="single" w:sz="4" w:space="0" w:color="auto"/>
              <w:bottom w:val="single" w:sz="4" w:space="0" w:color="auto"/>
              <w:right w:val="single" w:sz="4" w:space="0" w:color="auto"/>
            </w:tcBorders>
            <w:vAlign w:val="center"/>
          </w:tcPr>
          <w:p w:rsidR="00326C90" w:rsidRPr="003E2933" w:rsidRDefault="00326C90" w:rsidP="00326C90">
            <w:pPr>
              <w:spacing w:line="320" w:lineRule="exact"/>
              <w:ind w:firstLineChars="150" w:firstLine="330"/>
              <w:rPr>
                <w:rFonts w:ascii="宋体" w:hAnsi="宋体"/>
                <w:color w:val="000000"/>
                <w:szCs w:val="21"/>
              </w:rPr>
            </w:pPr>
            <w:r w:rsidRPr="003E2933">
              <w:rPr>
                <w:rFonts w:ascii="宋体" w:hAnsi="宋体" w:hint="eastAsia"/>
                <w:color w:val="000000"/>
                <w:szCs w:val="21"/>
              </w:rPr>
              <w:t>《中华人民共和国企业所得税法实施条例》第</w:t>
            </w:r>
            <w:r w:rsidRPr="003E2933">
              <w:rPr>
                <w:rFonts w:ascii="宋体" w:hAnsi="宋体" w:hint="eastAsia"/>
                <w:color w:val="000000"/>
                <w:szCs w:val="21"/>
              </w:rPr>
              <w:t>128</w:t>
            </w:r>
            <w:r w:rsidRPr="003E2933">
              <w:rPr>
                <w:rFonts w:ascii="宋体" w:hAnsi="宋体" w:hint="eastAsia"/>
                <w:color w:val="000000"/>
                <w:szCs w:val="21"/>
              </w:rPr>
              <w:t>条：“企业所得税分月或分季预缴，由税务机关具体核定。企业根据企业所得税法第五十四条规定分月或者分季预缴企业所得税时，应当按照月度或者季度的实际利润额预缴；按照月度或者季度的实际利润额预缴有困难的，可以按照上一纳税年度应纳税所得额的月度或者季度平均额预缴，或者按照经税务机关认可的其他方法预缴。”</w:t>
            </w:r>
          </w:p>
        </w:tc>
        <w:tc>
          <w:tcPr>
            <w:tcW w:w="1172" w:type="dxa"/>
            <w:tcBorders>
              <w:top w:val="single" w:sz="4" w:space="0" w:color="auto"/>
              <w:left w:val="single" w:sz="4" w:space="0" w:color="auto"/>
              <w:bottom w:val="single" w:sz="4" w:space="0" w:color="auto"/>
              <w:right w:val="single" w:sz="4" w:space="0" w:color="auto"/>
            </w:tcBorders>
            <w:vAlign w:val="center"/>
          </w:tcPr>
          <w:p w:rsidR="00326C90" w:rsidRPr="003E2933" w:rsidRDefault="00326C90" w:rsidP="00E841B8">
            <w:pPr>
              <w:spacing w:line="320" w:lineRule="exact"/>
              <w:jc w:val="center"/>
              <w:rPr>
                <w:rFonts w:ascii="宋体" w:hAnsi="宋体"/>
                <w:color w:val="000000"/>
                <w:szCs w:val="21"/>
              </w:rPr>
            </w:pPr>
            <w:r w:rsidRPr="003E2933">
              <w:rPr>
                <w:rFonts w:ascii="宋体" w:hAnsi="宋体" w:hint="eastAsia"/>
                <w:color w:val="000000"/>
                <w:szCs w:val="21"/>
              </w:rPr>
              <w:t>纳税人</w:t>
            </w:r>
          </w:p>
        </w:tc>
        <w:tc>
          <w:tcPr>
            <w:tcW w:w="1531" w:type="dxa"/>
            <w:tcBorders>
              <w:top w:val="single" w:sz="4" w:space="0" w:color="auto"/>
              <w:left w:val="single" w:sz="4" w:space="0" w:color="auto"/>
              <w:bottom w:val="single" w:sz="4" w:space="0" w:color="auto"/>
              <w:right w:val="single" w:sz="4" w:space="0" w:color="auto"/>
            </w:tcBorders>
            <w:vAlign w:val="center"/>
          </w:tcPr>
          <w:p w:rsidR="00326C90" w:rsidRPr="003E2933" w:rsidRDefault="00326C90" w:rsidP="00E841B8">
            <w:pPr>
              <w:spacing w:line="320" w:lineRule="exact"/>
              <w:jc w:val="center"/>
              <w:rPr>
                <w:rFonts w:ascii="宋体" w:hAnsi="宋体"/>
                <w:color w:val="000000"/>
                <w:szCs w:val="21"/>
              </w:rPr>
            </w:pPr>
            <w:r w:rsidRPr="0081420C">
              <w:rPr>
                <w:rFonts w:ascii="宋体" w:hAnsi="宋体" w:hint="eastAsia"/>
                <w:color w:val="000000"/>
                <w:szCs w:val="21"/>
              </w:rPr>
              <w:t>主管税务机关</w:t>
            </w:r>
          </w:p>
        </w:tc>
      </w:tr>
    </w:tbl>
    <w:p w:rsidR="00326C90" w:rsidRDefault="00326C90" w:rsidP="00326C90">
      <w:pPr>
        <w:spacing w:line="320" w:lineRule="exact"/>
        <w:rPr>
          <w:rFonts w:ascii="宋体" w:hAnsi="宋体"/>
          <w:szCs w:val="21"/>
        </w:rPr>
        <w:sectPr w:rsidR="00326C90" w:rsidSect="008C6F1A">
          <w:pgSz w:w="16838" w:h="11906" w:orient="landscape" w:code="9"/>
          <w:pgMar w:top="1701" w:right="1701" w:bottom="1701" w:left="1701" w:header="851" w:footer="992" w:gutter="0"/>
          <w:cols w:space="425"/>
          <w:docGrid w:linePitch="610" w:charSpace="-3426"/>
        </w:sectPr>
      </w:pPr>
    </w:p>
    <w:p w:rsidR="004358AB" w:rsidRDefault="004358AB" w:rsidP="00D31D50">
      <w:pPr>
        <w:spacing w:line="220" w:lineRule="atLeast"/>
      </w:pPr>
    </w:p>
    <w:sectPr w:rsidR="004358AB" w:rsidSect="004358AB">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7522" w:rsidRDefault="00EA7522" w:rsidP="00326C90">
      <w:pPr>
        <w:spacing w:after="0"/>
      </w:pPr>
      <w:r>
        <w:separator/>
      </w:r>
    </w:p>
  </w:endnote>
  <w:endnote w:type="continuationSeparator" w:id="0">
    <w:p w:rsidR="00EA7522" w:rsidRDefault="00EA7522" w:rsidP="00326C90">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方正小标宋简体">
    <w:altName w:val="微软雅黑"/>
    <w:charset w:val="86"/>
    <w:family w:val="auto"/>
    <w:pitch w:val="variable"/>
    <w:sig w:usb0="00000000" w:usb1="080E0000" w:usb2="00000010" w:usb3="00000000" w:csb0="00040000" w:csb1="00000000"/>
  </w:font>
  <w:font w:name="华文中宋">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7522" w:rsidRDefault="00EA7522" w:rsidP="00326C90">
      <w:pPr>
        <w:spacing w:after="0"/>
      </w:pPr>
      <w:r>
        <w:separator/>
      </w:r>
    </w:p>
  </w:footnote>
  <w:footnote w:type="continuationSeparator" w:id="0">
    <w:p w:rsidR="00EA7522" w:rsidRDefault="00EA7522" w:rsidP="00326C90">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hdrShapeDefaults>
    <o:shapedefaults v:ext="edit" spidmax="6146"/>
  </w:hdrShapeDefaults>
  <w:footnotePr>
    <w:footnote w:id="-1"/>
    <w:footnote w:id="0"/>
  </w:footnotePr>
  <w:endnotePr>
    <w:endnote w:id="-1"/>
    <w:endnote w:id="0"/>
  </w:endnotePr>
  <w:compat>
    <w:useFELayout/>
  </w:compat>
  <w:rsids>
    <w:rsidRoot w:val="00D31D50"/>
    <w:rsid w:val="00323B43"/>
    <w:rsid w:val="00326C90"/>
    <w:rsid w:val="003D37D8"/>
    <w:rsid w:val="00426133"/>
    <w:rsid w:val="004358AB"/>
    <w:rsid w:val="0068651C"/>
    <w:rsid w:val="008B7726"/>
    <w:rsid w:val="00D31D50"/>
    <w:rsid w:val="00EA752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26C90"/>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semiHidden/>
    <w:rsid w:val="00326C90"/>
    <w:rPr>
      <w:rFonts w:ascii="Tahoma" w:hAnsi="Tahoma"/>
      <w:sz w:val="18"/>
      <w:szCs w:val="18"/>
    </w:rPr>
  </w:style>
  <w:style w:type="paragraph" w:styleId="a4">
    <w:name w:val="footer"/>
    <w:basedOn w:val="a"/>
    <w:link w:val="Char0"/>
    <w:uiPriority w:val="99"/>
    <w:semiHidden/>
    <w:unhideWhenUsed/>
    <w:rsid w:val="00326C90"/>
    <w:pPr>
      <w:tabs>
        <w:tab w:val="center" w:pos="4153"/>
        <w:tab w:val="right" w:pos="8306"/>
      </w:tabs>
    </w:pPr>
    <w:rPr>
      <w:sz w:val="18"/>
      <w:szCs w:val="18"/>
    </w:rPr>
  </w:style>
  <w:style w:type="character" w:customStyle="1" w:styleId="Char0">
    <w:name w:val="页脚 Char"/>
    <w:basedOn w:val="a0"/>
    <w:link w:val="a4"/>
    <w:uiPriority w:val="99"/>
    <w:semiHidden/>
    <w:rsid w:val="00326C90"/>
    <w:rPr>
      <w:rFonts w:ascii="Tahoma" w:hAnsi="Tahoma"/>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168</Words>
  <Characters>959</Characters>
  <Application>Microsoft Office Word</Application>
  <DocSecurity>0</DocSecurity>
  <Lines>7</Lines>
  <Paragraphs>2</Paragraphs>
  <ScaleCrop>false</ScaleCrop>
  <Company/>
  <LinksUpToDate>false</LinksUpToDate>
  <CharactersWithSpaces>1125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2</cp:revision>
  <dcterms:created xsi:type="dcterms:W3CDTF">2008-09-11T17:20:00Z</dcterms:created>
  <dcterms:modified xsi:type="dcterms:W3CDTF">2017-08-22T02:43:00Z</dcterms:modified>
</cp:coreProperties>
</file>