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both"/>
        <w:rPr>
          <w:rFonts w:eastAsia="宋体"/>
          <w:b/>
          <w:sz w:val="32"/>
        </w:rPr>
      </w:pPr>
    </w:p>
    <w:p>
      <w:pPr>
        <w:spacing w:line="600" w:lineRule="exact"/>
        <w:jc w:val="center"/>
        <w:rPr>
          <w:rFonts w:ascii="宋体" w:hAnsi="宋体" w:eastAsia="宋体"/>
          <w:b/>
          <w:kern w:val="1"/>
          <w:sz w:val="44"/>
          <w:szCs w:val="44"/>
        </w:rPr>
      </w:pPr>
      <w:r>
        <w:rPr>
          <w:rFonts w:hint="eastAsia" w:ascii="宋体" w:hAnsi="宋体" w:eastAsia="宋体"/>
          <w:b/>
          <w:kern w:val="1"/>
          <w:sz w:val="44"/>
          <w:szCs w:val="44"/>
        </w:rPr>
        <w:t>安徽省促进企业直接融资</w:t>
      </w:r>
    </w:p>
    <w:p>
      <w:pPr>
        <w:spacing w:line="600" w:lineRule="exact"/>
        <w:jc w:val="center"/>
        <w:rPr>
          <w:rFonts w:ascii="宋体" w:hAnsi="宋体" w:eastAsia="宋体"/>
          <w:b/>
          <w:kern w:val="1"/>
          <w:sz w:val="44"/>
          <w:szCs w:val="44"/>
        </w:rPr>
      </w:pPr>
      <w:r>
        <w:rPr>
          <w:rFonts w:hint="eastAsia" w:ascii="宋体" w:hAnsi="宋体" w:eastAsia="宋体"/>
          <w:b/>
          <w:kern w:val="1"/>
          <w:sz w:val="44"/>
          <w:szCs w:val="44"/>
        </w:rPr>
        <w:t>省级财政奖励实施办法</w:t>
      </w:r>
    </w:p>
    <w:p>
      <w:pPr>
        <w:rPr>
          <w:rFonts w:ascii="仿宋_GB2312"/>
          <w:b/>
          <w:kern w:val="1"/>
          <w:szCs w:val="32"/>
        </w:rPr>
      </w:pPr>
    </w:p>
    <w:p>
      <w:pPr>
        <w:jc w:val="center"/>
        <w:rPr>
          <w:rFonts w:ascii="黑体" w:hAnsi="黑体" w:eastAsia="黑体"/>
          <w:kern w:val="1"/>
          <w:szCs w:val="32"/>
        </w:rPr>
      </w:pPr>
      <w:r>
        <w:rPr>
          <w:rFonts w:hint="eastAsia" w:ascii="黑体" w:hAnsi="黑体" w:eastAsia="黑体"/>
          <w:kern w:val="1"/>
          <w:szCs w:val="32"/>
        </w:rPr>
        <w:t>第一章 总则</w:t>
      </w:r>
    </w:p>
    <w:p>
      <w:pPr>
        <w:ind w:firstLine="628"/>
        <w:rPr>
          <w:rFonts w:ascii="仿宋_GB2312"/>
          <w:kern w:val="1"/>
          <w:szCs w:val="32"/>
        </w:rPr>
      </w:pPr>
      <w:r>
        <w:rPr>
          <w:rFonts w:hint="eastAsia" w:ascii="仿宋_GB2312" w:hAnsi="仿宋_GB2312"/>
          <w:b/>
          <w:kern w:val="1"/>
          <w:szCs w:val="32"/>
        </w:rPr>
        <w:t xml:space="preserve">第一条 </w:t>
      </w:r>
      <w:r>
        <w:rPr>
          <w:rFonts w:hint="eastAsia" w:ascii="仿宋_GB2312" w:hAnsi="仿宋_GB2312"/>
          <w:kern w:val="1"/>
          <w:szCs w:val="32"/>
        </w:rPr>
        <w:t>为规范企业直接融资奖励工作，发挥财政资金引导放大功能，支持企业提高直接融资比例，根据《中共安徽省委 安徽省人民政府关于大力促进民营经济发展的若干意见》（皖发〔</w:t>
      </w:r>
      <w:r>
        <w:rPr>
          <w:rFonts w:ascii="仿宋_GB2312" w:hAnsi="仿宋_GB2312"/>
          <w:kern w:val="1"/>
          <w:szCs w:val="32"/>
        </w:rPr>
        <w:t>2018</w:t>
      </w:r>
      <w:r>
        <w:rPr>
          <w:rFonts w:hint="eastAsia" w:ascii="仿宋_GB2312" w:hAnsi="仿宋_GB2312"/>
          <w:kern w:val="1"/>
          <w:szCs w:val="32"/>
        </w:rPr>
        <w:t>〕</w:t>
      </w:r>
      <w:r>
        <w:rPr>
          <w:rFonts w:ascii="仿宋_GB2312" w:hAnsi="仿宋_GB2312"/>
          <w:kern w:val="1"/>
          <w:szCs w:val="32"/>
        </w:rPr>
        <w:t>38</w:t>
      </w:r>
      <w:r>
        <w:rPr>
          <w:rFonts w:hint="eastAsia" w:ascii="仿宋_GB2312" w:hAnsi="仿宋_GB2312"/>
          <w:kern w:val="1"/>
          <w:szCs w:val="32"/>
        </w:rPr>
        <w:t>号）及有关文件规定，</w:t>
      </w:r>
      <w:r>
        <w:rPr>
          <w:rFonts w:hint="eastAsia" w:ascii="仿宋_GB2312"/>
          <w:szCs w:val="32"/>
        </w:rPr>
        <w:t>结合我省实际，</w:t>
      </w:r>
      <w:r>
        <w:rPr>
          <w:rFonts w:hint="eastAsia" w:ascii="仿宋_GB2312" w:hAnsi="仿宋_GB2312"/>
          <w:kern w:val="1"/>
          <w:szCs w:val="32"/>
        </w:rPr>
        <w:t>制定本办法。</w:t>
      </w:r>
    </w:p>
    <w:p>
      <w:pPr>
        <w:ind w:firstLine="628"/>
        <w:rPr>
          <w:rFonts w:ascii="仿宋_GB2312"/>
          <w:kern w:val="1"/>
          <w:szCs w:val="32"/>
        </w:rPr>
      </w:pPr>
      <w:r>
        <w:rPr>
          <w:rFonts w:hint="eastAsia" w:ascii="仿宋_GB2312" w:hAnsi="仿宋_GB2312"/>
          <w:b/>
          <w:kern w:val="1"/>
          <w:szCs w:val="32"/>
        </w:rPr>
        <w:t xml:space="preserve">第二条 </w:t>
      </w:r>
      <w:r>
        <w:rPr>
          <w:rFonts w:hint="eastAsia" w:ascii="仿宋_GB2312" w:hAnsi="仿宋_GB2312"/>
          <w:kern w:val="1"/>
          <w:szCs w:val="32"/>
        </w:rPr>
        <w:t>本办法适用于工商注册地和税务登记地均在安徽省内的企业。</w:t>
      </w:r>
    </w:p>
    <w:p>
      <w:pPr>
        <w:ind w:firstLine="628"/>
        <w:rPr>
          <w:rFonts w:ascii="仿宋_GB2312"/>
          <w:kern w:val="1"/>
          <w:sz w:val="24"/>
          <w:szCs w:val="24"/>
        </w:rPr>
      </w:pPr>
      <w:r>
        <w:rPr>
          <w:rFonts w:hint="eastAsia" w:ascii="仿宋_GB2312" w:hAnsi="仿宋_GB2312"/>
          <w:b/>
          <w:kern w:val="1"/>
          <w:szCs w:val="32"/>
        </w:rPr>
        <w:t xml:space="preserve">第三条 </w:t>
      </w:r>
      <w:r>
        <w:rPr>
          <w:rFonts w:hint="eastAsia" w:ascii="仿宋_GB2312" w:hAnsi="仿宋_GB2312"/>
          <w:kern w:val="1"/>
          <w:szCs w:val="32"/>
        </w:rPr>
        <w:t>本办法奖励对象为符合条件的拟上市企业、成功上市（含红筹架构和VIE架构等）企业、首次挂牌融资企业、首次完成债券融资的民营企业，以及培育企业在沪深港交易所上市的皖北地区和大别山片区</w:t>
      </w:r>
      <w:r>
        <w:rPr>
          <w:rFonts w:hint="eastAsia" w:ascii="仿宋_GB2312"/>
          <w:b w:val="0"/>
          <w:bCs w:val="0"/>
          <w:color w:val="auto"/>
          <w:kern w:val="1"/>
          <w:szCs w:val="32"/>
          <w:lang w:eastAsia="zh-CN"/>
        </w:rPr>
        <w:t>市或县（市、区）政府</w:t>
      </w:r>
      <w:r>
        <w:rPr>
          <w:rFonts w:hint="eastAsia" w:ascii="仿宋_GB2312"/>
          <w:b w:val="0"/>
          <w:bCs w:val="0"/>
          <w:color w:val="auto"/>
          <w:kern w:val="1"/>
          <w:szCs w:val="32"/>
        </w:rPr>
        <w:t>。</w:t>
      </w:r>
    </w:p>
    <w:p>
      <w:pPr>
        <w:ind w:firstLine="628"/>
        <w:rPr>
          <w:rFonts w:ascii="仿宋_GB2312" w:hAnsi="仿宋_GB2312"/>
          <w:kern w:val="1"/>
          <w:szCs w:val="32"/>
        </w:rPr>
      </w:pPr>
      <w:r>
        <w:rPr>
          <w:rFonts w:hint="eastAsia" w:ascii="仿宋_GB2312" w:hAnsi="仿宋_GB2312"/>
          <w:kern w:val="1"/>
          <w:szCs w:val="32"/>
        </w:rPr>
        <w:t>本办法所称直接融资奖励，是指由省财政预算安排，对符合条件的企业，依据本办法给予的用于支持股权融资、债券融资等直接融资方面的奖励。</w:t>
      </w:r>
    </w:p>
    <w:p>
      <w:pPr>
        <w:ind w:firstLine="628"/>
        <w:rPr>
          <w:rFonts w:ascii="仿宋_GB2312" w:hAnsi="仿宋_GB2312"/>
          <w:kern w:val="1"/>
          <w:szCs w:val="32"/>
        </w:rPr>
      </w:pPr>
      <w:r>
        <w:rPr>
          <w:rFonts w:hint="eastAsia" w:ascii="仿宋_GB2312" w:hAnsi="仿宋_GB2312"/>
          <w:kern w:val="1"/>
          <w:szCs w:val="32"/>
        </w:rPr>
        <w:t>本办法所称皖北地区和大别山片区，其认定按照省委、省政府有关政策文件执行。</w:t>
      </w:r>
    </w:p>
    <w:p>
      <w:pPr>
        <w:ind w:firstLine="628"/>
        <w:rPr>
          <w:rFonts w:ascii="仿宋_GB2312"/>
          <w:kern w:val="1"/>
          <w:szCs w:val="32"/>
        </w:rPr>
      </w:pPr>
      <w:r>
        <w:rPr>
          <w:rFonts w:hint="eastAsia" w:ascii="仿宋_GB2312" w:hAnsi="仿宋_GB2312"/>
          <w:b/>
          <w:kern w:val="1"/>
          <w:szCs w:val="32"/>
        </w:rPr>
        <w:t xml:space="preserve">第四条 </w:t>
      </w:r>
      <w:r>
        <w:rPr>
          <w:rFonts w:hint="eastAsia" w:ascii="仿宋_GB2312" w:hAnsi="仿宋_GB2312"/>
          <w:kern w:val="1"/>
          <w:szCs w:val="32"/>
        </w:rPr>
        <w:t>直接融资奖励遵循政府引导、突出重点、科学规范的原则，采取“后补助”的方式，实行据实结算、次</w:t>
      </w:r>
      <w:r>
        <w:rPr>
          <w:rFonts w:hint="eastAsia" w:ascii="仿宋_GB2312" w:hAnsi="仿宋_GB2312"/>
          <w:color w:val="auto"/>
          <w:kern w:val="1"/>
          <w:szCs w:val="32"/>
        </w:rPr>
        <w:t>季度</w:t>
      </w:r>
      <w:r>
        <w:rPr>
          <w:rFonts w:hint="eastAsia" w:ascii="仿宋_GB2312" w:hAnsi="仿宋_GB2312"/>
          <w:kern w:val="1"/>
          <w:szCs w:val="32"/>
        </w:rPr>
        <w:t>奖励。</w:t>
      </w:r>
    </w:p>
    <w:p>
      <w:pPr>
        <w:ind w:firstLine="628"/>
        <w:rPr>
          <w:rFonts w:ascii="仿宋_GB2312"/>
          <w:b w:val="0"/>
          <w:bCs w:val="0"/>
          <w:color w:val="auto"/>
          <w:kern w:val="1"/>
          <w:szCs w:val="32"/>
        </w:rPr>
      </w:pPr>
      <w:r>
        <w:rPr>
          <w:rFonts w:hint="eastAsia" w:ascii="仿宋_GB2312"/>
          <w:b/>
          <w:bCs/>
          <w:color w:val="auto"/>
          <w:kern w:val="1"/>
          <w:szCs w:val="32"/>
        </w:rPr>
        <w:t>第五条</w:t>
      </w:r>
      <w:r>
        <w:rPr>
          <w:rFonts w:hint="eastAsia" w:ascii="仿宋_GB2312"/>
          <w:b w:val="0"/>
          <w:bCs w:val="0"/>
          <w:color w:val="auto"/>
          <w:kern w:val="1"/>
          <w:szCs w:val="32"/>
        </w:rPr>
        <w:t xml:space="preserve"> 省地方金融监督管理局和安徽证监局协助</w:t>
      </w:r>
      <w:r>
        <w:rPr>
          <w:rFonts w:hint="eastAsia" w:ascii="仿宋_GB2312"/>
          <w:b w:val="0"/>
          <w:bCs w:val="0"/>
          <w:color w:val="auto"/>
          <w:kern w:val="1"/>
          <w:szCs w:val="32"/>
          <w:lang w:eastAsia="zh-CN"/>
        </w:rPr>
        <w:t>省财政厅</w:t>
      </w:r>
      <w:r>
        <w:rPr>
          <w:rFonts w:hint="eastAsia" w:ascii="仿宋_GB2312"/>
          <w:b w:val="0"/>
          <w:bCs w:val="0"/>
          <w:color w:val="auto"/>
          <w:kern w:val="1"/>
          <w:szCs w:val="32"/>
        </w:rPr>
        <w:t>对企业申报材料的真实性、准确性、完整性进行审核。</w:t>
      </w:r>
    </w:p>
    <w:p>
      <w:pPr>
        <w:ind w:firstLine="628"/>
        <w:rPr>
          <w:rFonts w:ascii="仿宋_GB2312"/>
          <w:color w:val="0000FF"/>
          <w:kern w:val="1"/>
          <w:szCs w:val="32"/>
        </w:rPr>
      </w:pPr>
    </w:p>
    <w:p>
      <w:pPr>
        <w:jc w:val="center"/>
        <w:rPr>
          <w:rFonts w:ascii="黑体" w:hAnsi="黑体" w:eastAsia="黑体"/>
          <w:kern w:val="1"/>
          <w:szCs w:val="32"/>
        </w:rPr>
      </w:pPr>
      <w:r>
        <w:rPr>
          <w:rFonts w:hint="eastAsia" w:ascii="黑体" w:hAnsi="黑体" w:eastAsia="黑体"/>
          <w:kern w:val="1"/>
          <w:szCs w:val="32"/>
        </w:rPr>
        <w:t>第二章 奖补标准</w:t>
      </w:r>
    </w:p>
    <w:p>
      <w:pPr>
        <w:ind w:firstLine="628"/>
        <w:rPr>
          <w:rFonts w:ascii="仿宋_GB2312" w:hAnsi="仿宋_GB2312"/>
          <w:kern w:val="1"/>
          <w:szCs w:val="32"/>
        </w:rPr>
      </w:pPr>
      <w:r>
        <w:rPr>
          <w:rFonts w:hint="eastAsia" w:ascii="仿宋_GB2312" w:hAnsi="仿宋_GB2312"/>
          <w:b/>
          <w:kern w:val="1"/>
          <w:szCs w:val="32"/>
        </w:rPr>
        <w:t xml:space="preserve">第六条 </w:t>
      </w:r>
      <w:r>
        <w:rPr>
          <w:rFonts w:hint="eastAsia" w:ascii="仿宋_GB2312" w:hAnsi="仿宋_GB2312"/>
          <w:kern w:val="1"/>
          <w:szCs w:val="32"/>
        </w:rPr>
        <w:t>对在境内外证券交易所首发上市的企业，省财政分阶段给予奖励</w:t>
      </w:r>
      <w:r>
        <w:rPr>
          <w:rFonts w:ascii="仿宋_GB2312" w:hAnsi="仿宋_GB2312"/>
          <w:kern w:val="1"/>
          <w:szCs w:val="32"/>
        </w:rPr>
        <w:t>200</w:t>
      </w:r>
      <w:r>
        <w:rPr>
          <w:rFonts w:hint="eastAsia" w:ascii="仿宋_GB2312" w:hAnsi="仿宋_GB2312"/>
          <w:kern w:val="1"/>
          <w:szCs w:val="32"/>
        </w:rPr>
        <w:t>万元，其中：改制完成并在安徽证监局首次辅导备案的拟上市企业奖励6</w:t>
      </w:r>
      <w:r>
        <w:rPr>
          <w:rFonts w:ascii="仿宋_GB2312" w:hAnsi="仿宋_GB2312"/>
          <w:kern w:val="1"/>
          <w:szCs w:val="32"/>
        </w:rPr>
        <w:t>0</w:t>
      </w:r>
      <w:r>
        <w:rPr>
          <w:rFonts w:hint="eastAsia" w:ascii="仿宋_GB2312" w:hAnsi="仿宋_GB2312"/>
          <w:kern w:val="1"/>
          <w:szCs w:val="32"/>
        </w:rPr>
        <w:t>万元；成功在上海证券交易所、深圳证券交易所上市后再奖励</w:t>
      </w:r>
      <w:r>
        <w:rPr>
          <w:rFonts w:ascii="仿宋_GB2312" w:hAnsi="仿宋_GB2312"/>
          <w:kern w:val="1"/>
          <w:szCs w:val="32"/>
        </w:rPr>
        <w:t>1</w:t>
      </w:r>
      <w:r>
        <w:rPr>
          <w:rFonts w:hint="eastAsia" w:ascii="仿宋_GB2312" w:hAnsi="仿宋_GB2312"/>
          <w:kern w:val="1"/>
          <w:szCs w:val="32"/>
        </w:rPr>
        <w:t>4</w:t>
      </w:r>
      <w:r>
        <w:rPr>
          <w:rFonts w:ascii="仿宋_GB2312" w:hAnsi="仿宋_GB2312"/>
          <w:kern w:val="1"/>
          <w:szCs w:val="32"/>
        </w:rPr>
        <w:t>0</w:t>
      </w:r>
      <w:r>
        <w:rPr>
          <w:rFonts w:hint="eastAsia" w:ascii="仿宋_GB2312" w:hAnsi="仿宋_GB2312"/>
          <w:kern w:val="1"/>
          <w:szCs w:val="32"/>
        </w:rPr>
        <w:t>万元。</w:t>
      </w:r>
    </w:p>
    <w:p>
      <w:pPr>
        <w:ind w:firstLine="628"/>
        <w:rPr>
          <w:rFonts w:ascii="仿宋_GB2312" w:hAnsi="仿宋_GB2312"/>
          <w:kern w:val="1"/>
          <w:szCs w:val="32"/>
        </w:rPr>
      </w:pPr>
      <w:r>
        <w:rPr>
          <w:rFonts w:hint="eastAsia" w:ascii="仿宋_GB2312" w:hAnsi="仿宋_GB2312"/>
          <w:kern w:val="1"/>
          <w:szCs w:val="32"/>
        </w:rPr>
        <w:t>在境外证券交易所首次公开发行股票融资的（含红筹架构和VIE架构等），省财政一次性奖励200万元。</w:t>
      </w:r>
    </w:p>
    <w:p>
      <w:pPr>
        <w:ind w:firstLine="628"/>
        <w:rPr>
          <w:rFonts w:ascii="仿宋_GB2312" w:hAnsi="仿宋_GB2312"/>
          <w:kern w:val="1"/>
          <w:szCs w:val="32"/>
        </w:rPr>
      </w:pPr>
      <w:r>
        <w:rPr>
          <w:rFonts w:hint="eastAsia" w:ascii="仿宋_GB2312" w:hAnsi="仿宋_GB2312"/>
          <w:kern w:val="1"/>
          <w:szCs w:val="32"/>
        </w:rPr>
        <w:t>省内企业按规定异地“买壳”或“借壳”上市后，将注册地迁回我省的，省财政一次性奖励</w:t>
      </w:r>
      <w:r>
        <w:rPr>
          <w:rFonts w:ascii="仿宋_GB2312" w:hAnsi="仿宋_GB2312"/>
          <w:kern w:val="1"/>
          <w:szCs w:val="32"/>
        </w:rPr>
        <w:t>200</w:t>
      </w:r>
      <w:r>
        <w:rPr>
          <w:rFonts w:hint="eastAsia" w:ascii="仿宋_GB2312" w:hAnsi="仿宋_GB2312"/>
          <w:kern w:val="1"/>
          <w:szCs w:val="32"/>
        </w:rPr>
        <w:t>万元。</w:t>
      </w:r>
    </w:p>
    <w:p>
      <w:pPr>
        <w:ind w:firstLine="628"/>
        <w:rPr>
          <w:rFonts w:ascii="仿宋_GB2312" w:hAnsi="仿宋_GB2312"/>
          <w:kern w:val="1"/>
          <w:szCs w:val="32"/>
        </w:rPr>
      </w:pPr>
      <w:r>
        <w:rPr>
          <w:rFonts w:hint="eastAsia" w:ascii="仿宋_GB2312" w:hAnsi="仿宋_GB2312"/>
          <w:b/>
          <w:kern w:val="1"/>
          <w:szCs w:val="32"/>
        </w:rPr>
        <w:t xml:space="preserve">第七条 </w:t>
      </w:r>
      <w:r>
        <w:rPr>
          <w:rFonts w:hint="eastAsia" w:ascii="仿宋_GB2312" w:hAnsi="仿宋_GB2312"/>
          <w:kern w:val="1"/>
          <w:szCs w:val="32"/>
        </w:rPr>
        <w:t>对成功在全国中小企业股份转让系统和安徽省股权托管交易中心挂牌融资的企业，省财政按首次股权融资额的1%给予奖励，单个企业最高不超过</w:t>
      </w:r>
      <w:r>
        <w:rPr>
          <w:rFonts w:ascii="仿宋_GB2312" w:hAnsi="仿宋_GB2312"/>
          <w:kern w:val="1"/>
          <w:szCs w:val="32"/>
        </w:rPr>
        <w:t>70</w:t>
      </w:r>
      <w:r>
        <w:rPr>
          <w:rFonts w:hint="eastAsia" w:ascii="仿宋_GB2312" w:hAnsi="仿宋_GB2312"/>
          <w:kern w:val="1"/>
          <w:szCs w:val="32"/>
        </w:rPr>
        <w:t>万元（与首次办理上市辅导备案登记、成功上市在同一年度内的，不重复奖励）。</w:t>
      </w:r>
    </w:p>
    <w:p>
      <w:pPr>
        <w:ind w:firstLine="628"/>
        <w:rPr>
          <w:rFonts w:ascii="仿宋_GB2312"/>
          <w:kern w:val="1"/>
          <w:szCs w:val="32"/>
        </w:rPr>
      </w:pPr>
      <w:r>
        <w:rPr>
          <w:rFonts w:hint="eastAsia" w:ascii="仿宋_GB2312" w:hAnsi="仿宋_GB2312"/>
          <w:b/>
          <w:kern w:val="1"/>
          <w:szCs w:val="32"/>
        </w:rPr>
        <w:t xml:space="preserve">第八条 </w:t>
      </w:r>
      <w:r>
        <w:rPr>
          <w:rFonts w:hint="eastAsia" w:ascii="仿宋_GB2312" w:hAnsi="仿宋_GB2312"/>
          <w:bCs/>
          <w:kern w:val="1"/>
          <w:szCs w:val="32"/>
        </w:rPr>
        <w:t>对</w:t>
      </w:r>
      <w:r>
        <w:rPr>
          <w:rFonts w:hint="eastAsia" w:ascii="仿宋_GB2312" w:hAnsi="仿宋_GB2312"/>
          <w:kern w:val="1"/>
          <w:szCs w:val="32"/>
        </w:rPr>
        <w:t>首次成功发行公司债、企业债等债券融资的民营企业，省财政按照实际发行规模的1%给予奖励，单个项目单个企业最高不超过</w:t>
      </w:r>
      <w:r>
        <w:rPr>
          <w:rFonts w:ascii="仿宋_GB2312" w:hAnsi="仿宋_GB2312"/>
          <w:kern w:val="1"/>
          <w:szCs w:val="32"/>
        </w:rPr>
        <w:t>70</w:t>
      </w:r>
      <w:r>
        <w:rPr>
          <w:rFonts w:hint="eastAsia" w:ascii="仿宋_GB2312" w:hAnsi="仿宋_GB2312"/>
          <w:kern w:val="1"/>
          <w:szCs w:val="32"/>
        </w:rPr>
        <w:t>万元。</w:t>
      </w:r>
    </w:p>
    <w:p>
      <w:pPr>
        <w:ind w:firstLine="628"/>
        <w:rPr>
          <w:rFonts w:ascii="仿宋_GB2312"/>
          <w:kern w:val="1"/>
          <w:szCs w:val="32"/>
        </w:rPr>
      </w:pPr>
      <w:r>
        <w:rPr>
          <w:rFonts w:hint="eastAsia" w:ascii="仿宋_GB2312" w:hAnsi="仿宋_GB2312"/>
          <w:b/>
          <w:kern w:val="1"/>
          <w:szCs w:val="32"/>
        </w:rPr>
        <w:t xml:space="preserve">第九条 </w:t>
      </w:r>
      <w:r>
        <w:rPr>
          <w:rFonts w:hint="eastAsia" w:ascii="仿宋_GB2312" w:hAnsi="仿宋_GB2312"/>
          <w:kern w:val="1"/>
          <w:szCs w:val="32"/>
        </w:rPr>
        <w:t>皖北地区和大别山片区每培育</w:t>
      </w:r>
      <w:r>
        <w:rPr>
          <w:rFonts w:ascii="仿宋_GB2312" w:hAnsi="仿宋_GB2312"/>
          <w:kern w:val="1"/>
          <w:szCs w:val="32"/>
        </w:rPr>
        <w:t>1</w:t>
      </w:r>
      <w:r>
        <w:rPr>
          <w:rFonts w:hint="eastAsia" w:ascii="仿宋_GB2312" w:hAnsi="仿宋_GB2312"/>
          <w:kern w:val="1"/>
          <w:szCs w:val="32"/>
        </w:rPr>
        <w:t>家在沪深港交易所上市的企业，省财政</w:t>
      </w:r>
      <w:r>
        <w:rPr>
          <w:rFonts w:hint="eastAsia" w:ascii="仿宋_GB2312" w:hAnsi="仿宋_GB2312"/>
          <w:b w:val="0"/>
          <w:bCs w:val="0"/>
          <w:kern w:val="1"/>
          <w:szCs w:val="32"/>
        </w:rPr>
        <w:t>奖励企业</w:t>
      </w:r>
      <w:r>
        <w:rPr>
          <w:rFonts w:hint="eastAsia" w:ascii="仿宋_GB2312" w:hAnsi="仿宋_GB2312"/>
          <w:b w:val="0"/>
          <w:bCs w:val="0"/>
          <w:kern w:val="1"/>
          <w:szCs w:val="32"/>
          <w:lang w:eastAsia="zh-CN"/>
        </w:rPr>
        <w:t>所在地市或县（市、区）政府</w:t>
      </w:r>
      <w:r>
        <w:rPr>
          <w:rFonts w:ascii="仿宋_GB2312" w:hAnsi="仿宋_GB2312"/>
          <w:b w:val="0"/>
          <w:bCs w:val="0"/>
          <w:kern w:val="1"/>
          <w:szCs w:val="32"/>
        </w:rPr>
        <w:t>100</w:t>
      </w:r>
      <w:r>
        <w:rPr>
          <w:rFonts w:hint="eastAsia" w:ascii="仿宋_GB2312" w:hAnsi="仿宋_GB2312"/>
          <w:kern w:val="1"/>
          <w:szCs w:val="32"/>
        </w:rPr>
        <w:t>万元。</w:t>
      </w:r>
    </w:p>
    <w:p>
      <w:pPr>
        <w:ind w:firstLine="628"/>
        <w:rPr>
          <w:rFonts w:ascii="仿宋_GB2312"/>
          <w:kern w:val="1"/>
          <w:szCs w:val="32"/>
        </w:rPr>
      </w:pPr>
    </w:p>
    <w:p>
      <w:pPr>
        <w:jc w:val="center"/>
        <w:rPr>
          <w:rFonts w:ascii="黑体" w:hAnsi="黑体" w:eastAsia="黑体"/>
          <w:kern w:val="1"/>
          <w:szCs w:val="32"/>
        </w:rPr>
      </w:pPr>
      <w:r>
        <w:rPr>
          <w:rFonts w:hint="eastAsia" w:ascii="黑体" w:hAnsi="黑体" w:eastAsia="黑体"/>
          <w:kern w:val="1"/>
          <w:szCs w:val="32"/>
        </w:rPr>
        <w:t>第三章 奖励资金的申报、审核和拨付</w:t>
      </w:r>
    </w:p>
    <w:p>
      <w:pPr>
        <w:ind w:firstLine="628"/>
        <w:rPr>
          <w:rFonts w:ascii="仿宋_GB2312"/>
          <w:kern w:val="1"/>
          <w:szCs w:val="32"/>
        </w:rPr>
      </w:pPr>
      <w:r>
        <w:rPr>
          <w:rFonts w:hint="eastAsia" w:ascii="仿宋_GB2312" w:hAnsi="仿宋_GB2312"/>
          <w:b/>
          <w:kern w:val="1"/>
          <w:szCs w:val="32"/>
        </w:rPr>
        <w:t xml:space="preserve">第十条 </w:t>
      </w:r>
      <w:r>
        <w:rPr>
          <w:rFonts w:hint="eastAsia" w:ascii="仿宋_GB2312" w:hAnsi="仿宋_GB2312"/>
          <w:kern w:val="1"/>
          <w:szCs w:val="32"/>
        </w:rPr>
        <w:t>申报拟上市奖励的企业应至少提交以下材料，并按顺序装订成册：</w:t>
      </w:r>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1</w:t>
      </w:r>
      <w:r>
        <w:rPr>
          <w:rFonts w:hint="eastAsia" w:ascii="仿宋_GB2312" w:hAnsi="仿宋_GB2312"/>
          <w:kern w:val="1"/>
          <w:szCs w:val="32"/>
        </w:rPr>
        <w:t>）奖励资金书面申请（包括企业基本情况、拟首发板块、拟募集资金等）；</w:t>
      </w:r>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2</w:t>
      </w:r>
      <w:r>
        <w:rPr>
          <w:rFonts w:hint="eastAsia" w:ascii="仿宋_GB2312" w:hAnsi="仿宋_GB2312"/>
          <w:kern w:val="1"/>
          <w:szCs w:val="32"/>
        </w:rPr>
        <w:t>）《企业直接融资省级财政奖励资金申请表》；</w:t>
      </w:r>
    </w:p>
    <w:p>
      <w:pPr>
        <w:ind w:firstLine="628"/>
        <w:jc w:val="left"/>
        <w:rPr>
          <w:rFonts w:ascii="仿宋_GB2312"/>
          <w:kern w:val="1"/>
          <w:szCs w:val="32"/>
        </w:rPr>
      </w:pPr>
      <w:r>
        <w:rPr>
          <w:rFonts w:hint="eastAsia" w:ascii="仿宋_GB2312"/>
          <w:kern w:val="1"/>
          <w:szCs w:val="32"/>
        </w:rPr>
        <w:t>（</w:t>
      </w:r>
      <w:r>
        <w:rPr>
          <w:rFonts w:ascii="仿宋_GB2312"/>
          <w:kern w:val="1"/>
          <w:szCs w:val="32"/>
        </w:rPr>
        <w:t>3</w:t>
      </w:r>
      <w:r>
        <w:rPr>
          <w:rFonts w:hint="eastAsia" w:ascii="仿宋_GB2312"/>
          <w:kern w:val="1"/>
          <w:szCs w:val="32"/>
        </w:rPr>
        <w:t>）企业营业执照或法人证书（复印件）；</w:t>
      </w:r>
    </w:p>
    <w:p>
      <w:pPr>
        <w:ind w:firstLine="628"/>
        <w:jc w:val="left"/>
        <w:rPr>
          <w:rFonts w:ascii="仿宋_GB2312"/>
          <w:kern w:val="1"/>
          <w:szCs w:val="32"/>
        </w:rPr>
      </w:pPr>
      <w:r>
        <w:rPr>
          <w:rFonts w:hint="eastAsia" w:ascii="仿宋_GB2312"/>
          <w:kern w:val="1"/>
          <w:szCs w:val="32"/>
        </w:rPr>
        <w:t>（</w:t>
      </w:r>
      <w:r>
        <w:rPr>
          <w:rFonts w:ascii="仿宋_GB2312"/>
          <w:kern w:val="1"/>
          <w:szCs w:val="32"/>
        </w:rPr>
        <w:t>4</w:t>
      </w:r>
      <w:r>
        <w:rPr>
          <w:rFonts w:hint="eastAsia" w:ascii="仿宋_GB2312"/>
          <w:kern w:val="1"/>
          <w:szCs w:val="32"/>
        </w:rPr>
        <w:t>）向安徽证监局报送的首次辅导备案报告及辅导备案信息披露证明文件（复印件）；</w:t>
      </w:r>
      <w:bookmarkStart w:id="0" w:name="_GoBack"/>
      <w:bookmarkEnd w:id="0"/>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5</w:t>
      </w:r>
      <w:r>
        <w:rPr>
          <w:rFonts w:hint="eastAsia" w:ascii="仿宋_GB2312" w:hAnsi="仿宋_GB2312"/>
          <w:kern w:val="1"/>
          <w:szCs w:val="32"/>
        </w:rPr>
        <w:t>）要求补充的其他资料。</w:t>
      </w:r>
    </w:p>
    <w:p>
      <w:pPr>
        <w:ind w:firstLine="628"/>
        <w:rPr>
          <w:rFonts w:ascii="仿宋_GB2312"/>
          <w:kern w:val="1"/>
          <w:szCs w:val="32"/>
        </w:rPr>
      </w:pPr>
      <w:r>
        <w:rPr>
          <w:rFonts w:hint="eastAsia" w:ascii="仿宋_GB2312" w:hAnsi="仿宋_GB2312"/>
          <w:b/>
          <w:kern w:val="1"/>
          <w:szCs w:val="32"/>
        </w:rPr>
        <w:t xml:space="preserve">第十一条 </w:t>
      </w:r>
      <w:r>
        <w:rPr>
          <w:rFonts w:hint="eastAsia" w:ascii="仿宋_GB2312" w:hAnsi="仿宋_GB2312"/>
          <w:kern w:val="1"/>
          <w:szCs w:val="32"/>
        </w:rPr>
        <w:t>申报成功上市奖励的企业应提交以下材料，并按顺序装订成册：</w:t>
      </w:r>
    </w:p>
    <w:p>
      <w:pPr>
        <w:ind w:firstLine="628"/>
        <w:rPr>
          <w:rFonts w:ascii="仿宋_GB2312"/>
          <w:kern w:val="1"/>
          <w:szCs w:val="32"/>
        </w:rPr>
      </w:pPr>
      <w:r>
        <w:rPr>
          <w:rFonts w:hint="eastAsia" w:ascii="仿宋_GB2312" w:hAnsi="仿宋_GB2312"/>
          <w:kern w:val="1"/>
          <w:szCs w:val="32"/>
        </w:rPr>
        <w:t>（</w:t>
      </w:r>
      <w:r>
        <w:rPr>
          <w:rFonts w:ascii="仿宋_GB2312" w:hAnsi="仿宋_GB2312"/>
          <w:kern w:val="1"/>
          <w:szCs w:val="32"/>
        </w:rPr>
        <w:t>1</w:t>
      </w:r>
      <w:r>
        <w:rPr>
          <w:rFonts w:hint="eastAsia" w:ascii="仿宋_GB2312" w:hAnsi="仿宋_GB2312"/>
          <w:kern w:val="1"/>
          <w:szCs w:val="32"/>
        </w:rPr>
        <w:t>）奖励资金书面申请（包括企业基本情况、首发板块、募集资金等）；</w:t>
      </w:r>
    </w:p>
    <w:p>
      <w:pPr>
        <w:ind w:firstLine="628"/>
        <w:rPr>
          <w:rFonts w:ascii="仿宋_GB2312"/>
          <w:kern w:val="1"/>
          <w:szCs w:val="32"/>
        </w:rPr>
      </w:pPr>
      <w:r>
        <w:rPr>
          <w:rFonts w:hint="eastAsia" w:ascii="仿宋_GB2312" w:hAnsi="仿宋_GB2312"/>
          <w:kern w:val="1"/>
          <w:szCs w:val="32"/>
        </w:rPr>
        <w:t>（</w:t>
      </w:r>
      <w:r>
        <w:rPr>
          <w:rFonts w:ascii="仿宋_GB2312" w:hAnsi="仿宋_GB2312"/>
          <w:kern w:val="1"/>
          <w:szCs w:val="32"/>
        </w:rPr>
        <w:t>2</w:t>
      </w:r>
      <w:r>
        <w:rPr>
          <w:rFonts w:hint="eastAsia" w:ascii="仿宋_GB2312" w:hAnsi="仿宋_GB2312"/>
          <w:kern w:val="1"/>
          <w:szCs w:val="32"/>
        </w:rPr>
        <w:t>）《企业直接融资省级财政奖励资金申请表》；</w:t>
      </w:r>
    </w:p>
    <w:p>
      <w:pPr>
        <w:ind w:firstLine="628"/>
        <w:jc w:val="left"/>
        <w:rPr>
          <w:rFonts w:ascii="仿宋_GB2312"/>
          <w:kern w:val="1"/>
          <w:szCs w:val="32"/>
        </w:rPr>
      </w:pPr>
      <w:r>
        <w:rPr>
          <w:rFonts w:hint="eastAsia" w:ascii="仿宋_GB2312"/>
          <w:kern w:val="1"/>
          <w:szCs w:val="32"/>
        </w:rPr>
        <w:t>（</w:t>
      </w:r>
      <w:r>
        <w:rPr>
          <w:rFonts w:ascii="仿宋_GB2312"/>
          <w:kern w:val="1"/>
          <w:szCs w:val="32"/>
        </w:rPr>
        <w:t>3</w:t>
      </w:r>
      <w:r>
        <w:rPr>
          <w:rFonts w:hint="eastAsia" w:ascii="仿宋_GB2312"/>
          <w:kern w:val="1"/>
          <w:szCs w:val="32"/>
        </w:rPr>
        <w:t>）企业营业执照或法人证书（复印件）；</w:t>
      </w:r>
    </w:p>
    <w:p>
      <w:pPr>
        <w:ind w:firstLine="628"/>
        <w:jc w:val="left"/>
        <w:rPr>
          <w:rFonts w:ascii="仿宋_GB2312"/>
          <w:kern w:val="1"/>
          <w:szCs w:val="32"/>
        </w:rPr>
      </w:pPr>
      <w:r>
        <w:rPr>
          <w:rFonts w:hint="eastAsia" w:ascii="仿宋_GB2312"/>
          <w:kern w:val="1"/>
          <w:szCs w:val="32"/>
        </w:rPr>
        <w:t>（</w:t>
      </w:r>
      <w:r>
        <w:rPr>
          <w:rFonts w:ascii="仿宋_GB2312"/>
          <w:kern w:val="1"/>
          <w:szCs w:val="32"/>
        </w:rPr>
        <w:t>4</w:t>
      </w:r>
      <w:r>
        <w:rPr>
          <w:rFonts w:hint="eastAsia" w:ascii="仿宋_GB2312"/>
          <w:kern w:val="1"/>
          <w:szCs w:val="32"/>
        </w:rPr>
        <w:t>）中国证监会出具的批准首次公开发行股票有关文件（复印件）或中国证监会出具的批准发行股份购买资产等有关文件（复印件）；</w:t>
      </w:r>
    </w:p>
    <w:p>
      <w:pPr>
        <w:ind w:firstLine="628"/>
        <w:jc w:val="left"/>
        <w:rPr>
          <w:rFonts w:ascii="仿宋_GB2312"/>
          <w:kern w:val="1"/>
          <w:szCs w:val="32"/>
        </w:rPr>
      </w:pPr>
      <w:r>
        <w:rPr>
          <w:rFonts w:hint="eastAsia" w:ascii="仿宋_GB2312"/>
          <w:kern w:val="1"/>
          <w:szCs w:val="32"/>
        </w:rPr>
        <w:t>（</w:t>
      </w:r>
      <w:r>
        <w:rPr>
          <w:rFonts w:ascii="仿宋_GB2312"/>
          <w:kern w:val="1"/>
          <w:szCs w:val="32"/>
        </w:rPr>
        <w:t>5</w:t>
      </w:r>
      <w:r>
        <w:rPr>
          <w:rFonts w:hint="eastAsia" w:ascii="仿宋_GB2312"/>
          <w:kern w:val="1"/>
          <w:szCs w:val="32"/>
        </w:rPr>
        <w:t>）中国证券登记结算有限责任公司出具的股份登记证明文件（复印件）；</w:t>
      </w:r>
    </w:p>
    <w:p>
      <w:pPr>
        <w:ind w:firstLine="628"/>
        <w:jc w:val="left"/>
        <w:rPr>
          <w:rFonts w:ascii="仿宋_GB2312"/>
          <w:kern w:val="1"/>
          <w:szCs w:val="32"/>
        </w:rPr>
      </w:pPr>
      <w:r>
        <w:rPr>
          <w:rFonts w:hint="eastAsia" w:ascii="仿宋_GB2312"/>
          <w:kern w:val="1"/>
          <w:szCs w:val="32"/>
        </w:rPr>
        <w:t>（</w:t>
      </w:r>
      <w:r>
        <w:rPr>
          <w:rFonts w:ascii="仿宋_GB2312"/>
          <w:kern w:val="1"/>
          <w:szCs w:val="32"/>
        </w:rPr>
        <w:t>6</w:t>
      </w:r>
      <w:r>
        <w:rPr>
          <w:rFonts w:hint="eastAsia" w:ascii="仿宋_GB2312"/>
          <w:kern w:val="1"/>
          <w:szCs w:val="32"/>
        </w:rPr>
        <w:t>）在境外股票交易市场融资的企业，需要提供境外证券监管机构或交易所出具的相关证明材料，或者在境外证券监管机构官方网站上发布的已生效的招股说明书。在境外股票交易市场融资的企业可不提供（4）和（5）两项材料；</w:t>
      </w:r>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7</w:t>
      </w:r>
      <w:r>
        <w:rPr>
          <w:rFonts w:hint="eastAsia" w:ascii="仿宋_GB2312" w:hAnsi="仿宋_GB2312"/>
          <w:kern w:val="1"/>
          <w:szCs w:val="32"/>
        </w:rPr>
        <w:t>）要求补充的其他资料。</w:t>
      </w:r>
    </w:p>
    <w:p>
      <w:pPr>
        <w:ind w:firstLine="628"/>
        <w:rPr>
          <w:rFonts w:ascii="仿宋_GB2312"/>
          <w:kern w:val="1"/>
          <w:szCs w:val="32"/>
        </w:rPr>
      </w:pPr>
      <w:r>
        <w:rPr>
          <w:rFonts w:hint="eastAsia" w:ascii="仿宋_GB2312" w:hAnsi="仿宋_GB2312"/>
          <w:b/>
          <w:kern w:val="1"/>
          <w:szCs w:val="32"/>
        </w:rPr>
        <w:t xml:space="preserve">第十二条 </w:t>
      </w:r>
      <w:r>
        <w:rPr>
          <w:rFonts w:hint="eastAsia" w:ascii="仿宋_GB2312" w:hAnsi="仿宋_GB2312"/>
          <w:kern w:val="1"/>
          <w:szCs w:val="32"/>
        </w:rPr>
        <w:t>申报首次挂牌融资奖励的企业应提交以下材料，并按顺序装订成册：</w:t>
      </w:r>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1</w:t>
      </w:r>
      <w:r>
        <w:rPr>
          <w:rFonts w:hint="eastAsia" w:ascii="仿宋_GB2312" w:hAnsi="仿宋_GB2312"/>
          <w:kern w:val="1"/>
          <w:szCs w:val="32"/>
        </w:rPr>
        <w:t>）奖励资金书面申请（包括企业基本情况、挂牌市场、募集资金等）；</w:t>
      </w:r>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2</w:t>
      </w:r>
      <w:r>
        <w:rPr>
          <w:rFonts w:hint="eastAsia" w:ascii="仿宋_GB2312" w:hAnsi="仿宋_GB2312"/>
          <w:kern w:val="1"/>
          <w:szCs w:val="32"/>
        </w:rPr>
        <w:t>）《企业直接融资省级财政奖励资金申请表》；</w:t>
      </w:r>
    </w:p>
    <w:p>
      <w:pPr>
        <w:ind w:firstLine="628"/>
        <w:jc w:val="left"/>
        <w:rPr>
          <w:rFonts w:ascii="仿宋_GB2312"/>
          <w:kern w:val="1"/>
          <w:szCs w:val="32"/>
        </w:rPr>
      </w:pPr>
      <w:r>
        <w:rPr>
          <w:rFonts w:hint="eastAsia" w:ascii="仿宋_GB2312"/>
          <w:kern w:val="1"/>
          <w:szCs w:val="32"/>
        </w:rPr>
        <w:t>（</w:t>
      </w:r>
      <w:r>
        <w:rPr>
          <w:rFonts w:ascii="仿宋_GB2312"/>
          <w:kern w:val="1"/>
          <w:szCs w:val="32"/>
        </w:rPr>
        <w:t>3</w:t>
      </w:r>
      <w:r>
        <w:rPr>
          <w:rFonts w:hint="eastAsia" w:ascii="仿宋_GB2312"/>
          <w:kern w:val="1"/>
          <w:szCs w:val="32"/>
        </w:rPr>
        <w:t>）企业营业执照或法人证书（复印件）；</w:t>
      </w:r>
    </w:p>
    <w:p>
      <w:pPr>
        <w:ind w:firstLine="628"/>
        <w:jc w:val="left"/>
        <w:rPr>
          <w:rFonts w:ascii="仿宋_GB2312"/>
          <w:kern w:val="1"/>
          <w:szCs w:val="32"/>
        </w:rPr>
      </w:pPr>
      <w:r>
        <w:rPr>
          <w:rFonts w:hint="eastAsia" w:ascii="仿宋_GB2312"/>
          <w:kern w:val="1"/>
          <w:szCs w:val="32"/>
        </w:rPr>
        <w:t>（</w:t>
      </w:r>
      <w:r>
        <w:rPr>
          <w:rFonts w:ascii="仿宋_GB2312"/>
          <w:kern w:val="1"/>
          <w:szCs w:val="32"/>
        </w:rPr>
        <w:t>4</w:t>
      </w:r>
      <w:r>
        <w:rPr>
          <w:rFonts w:hint="eastAsia" w:ascii="仿宋_GB2312"/>
          <w:kern w:val="1"/>
          <w:szCs w:val="32"/>
        </w:rPr>
        <w:t>）全国</w:t>
      </w:r>
      <w:r>
        <w:rPr>
          <w:rFonts w:hint="eastAsia" w:ascii="仿宋_GB2312" w:hAnsi="仿宋_GB2312"/>
          <w:kern w:val="1"/>
          <w:szCs w:val="32"/>
        </w:rPr>
        <w:t>中小企业股份转让系统同意企业</w:t>
      </w:r>
      <w:r>
        <w:rPr>
          <w:rFonts w:hint="eastAsia" w:ascii="仿宋_GB2312"/>
          <w:kern w:val="1"/>
          <w:szCs w:val="32"/>
        </w:rPr>
        <w:t>挂牌的批复文件（复印件）或</w:t>
      </w:r>
      <w:r>
        <w:rPr>
          <w:rFonts w:hint="eastAsia" w:ascii="仿宋_GB2312" w:hAnsi="仿宋_GB2312"/>
          <w:kern w:val="1"/>
          <w:szCs w:val="32"/>
        </w:rPr>
        <w:t>安徽省股权托管交易中心同意企业挂牌的相关文件（复印件）；</w:t>
      </w:r>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5</w:t>
      </w:r>
      <w:r>
        <w:rPr>
          <w:rFonts w:hint="eastAsia" w:ascii="仿宋_GB2312" w:hAnsi="仿宋_GB2312"/>
          <w:kern w:val="1"/>
          <w:szCs w:val="32"/>
        </w:rPr>
        <w:t>）</w:t>
      </w:r>
      <w:r>
        <w:rPr>
          <w:rFonts w:hint="eastAsia" w:ascii="仿宋_GB2312"/>
          <w:kern w:val="1"/>
          <w:szCs w:val="32"/>
        </w:rPr>
        <w:t>中国证券登记结算有限责任公司出具的股份登记证明文件（复印件）或安徽省股权登记结算有限责任公司出具的股份登记证明文件（复印件）；</w:t>
      </w:r>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6</w:t>
      </w:r>
      <w:r>
        <w:rPr>
          <w:rFonts w:hint="eastAsia" w:ascii="仿宋_GB2312" w:hAnsi="仿宋_GB2312"/>
          <w:kern w:val="1"/>
          <w:szCs w:val="32"/>
        </w:rPr>
        <w:t>）具有从事证券业务资格的会计师事务所出具的关于发行人募集资金情况的验资报告（复印件）；</w:t>
      </w:r>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7</w:t>
      </w:r>
      <w:r>
        <w:rPr>
          <w:rFonts w:hint="eastAsia" w:ascii="仿宋_GB2312" w:hAnsi="仿宋_GB2312"/>
          <w:kern w:val="1"/>
          <w:szCs w:val="32"/>
        </w:rPr>
        <w:t>）要求补充的其他资料。</w:t>
      </w:r>
    </w:p>
    <w:p>
      <w:pPr>
        <w:ind w:firstLine="628"/>
        <w:rPr>
          <w:rFonts w:ascii="仿宋_GB2312"/>
          <w:kern w:val="1"/>
          <w:szCs w:val="32"/>
        </w:rPr>
      </w:pPr>
      <w:r>
        <w:rPr>
          <w:rFonts w:hint="eastAsia" w:ascii="仿宋_GB2312" w:hAnsi="仿宋_GB2312"/>
          <w:b/>
          <w:kern w:val="1"/>
          <w:szCs w:val="32"/>
        </w:rPr>
        <w:t xml:space="preserve">第十三条 </w:t>
      </w:r>
      <w:r>
        <w:rPr>
          <w:rFonts w:hint="eastAsia" w:ascii="仿宋_GB2312" w:hAnsi="仿宋_GB2312"/>
          <w:kern w:val="1"/>
          <w:szCs w:val="32"/>
        </w:rPr>
        <w:t>申报首次债券融资奖励的民营企业应提交以下材料，并按顺序装订成册：</w:t>
      </w:r>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1</w:t>
      </w:r>
      <w:r>
        <w:rPr>
          <w:rFonts w:hint="eastAsia" w:ascii="仿宋_GB2312" w:hAnsi="仿宋_GB2312"/>
          <w:kern w:val="1"/>
          <w:szCs w:val="32"/>
        </w:rPr>
        <w:t>）奖励资金书面申请（包括企业基本情况、首次发债情况、实际发债金额等）；</w:t>
      </w:r>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2</w:t>
      </w:r>
      <w:r>
        <w:rPr>
          <w:rFonts w:hint="eastAsia" w:ascii="仿宋_GB2312" w:hAnsi="仿宋_GB2312"/>
          <w:kern w:val="1"/>
          <w:szCs w:val="32"/>
        </w:rPr>
        <w:t>）《企业直接融资省级财政奖励资金申请表》；</w:t>
      </w:r>
    </w:p>
    <w:p>
      <w:pPr>
        <w:ind w:firstLine="628"/>
        <w:jc w:val="left"/>
        <w:rPr>
          <w:rFonts w:ascii="仿宋_GB2312"/>
          <w:kern w:val="1"/>
          <w:szCs w:val="32"/>
        </w:rPr>
      </w:pPr>
      <w:r>
        <w:rPr>
          <w:rFonts w:hint="eastAsia" w:ascii="仿宋_GB2312"/>
          <w:kern w:val="1"/>
          <w:szCs w:val="32"/>
        </w:rPr>
        <w:t>（</w:t>
      </w:r>
      <w:r>
        <w:rPr>
          <w:rFonts w:ascii="仿宋_GB2312"/>
          <w:kern w:val="1"/>
          <w:szCs w:val="32"/>
        </w:rPr>
        <w:t>3</w:t>
      </w:r>
      <w:r>
        <w:rPr>
          <w:rFonts w:hint="eastAsia" w:ascii="仿宋_GB2312"/>
          <w:kern w:val="1"/>
          <w:szCs w:val="32"/>
        </w:rPr>
        <w:t>）企业营业执照或法人证书（复印件）；</w:t>
      </w:r>
    </w:p>
    <w:p>
      <w:pPr>
        <w:ind w:firstLine="628"/>
        <w:jc w:val="left"/>
        <w:rPr>
          <w:rFonts w:ascii="仿宋_GB2312"/>
          <w:kern w:val="1"/>
          <w:szCs w:val="32"/>
        </w:rPr>
      </w:pPr>
      <w:r>
        <w:rPr>
          <w:rFonts w:hint="eastAsia" w:ascii="仿宋_GB2312"/>
          <w:kern w:val="1"/>
          <w:szCs w:val="32"/>
        </w:rPr>
        <w:t>（</w:t>
      </w:r>
      <w:r>
        <w:rPr>
          <w:rFonts w:ascii="仿宋_GB2312"/>
          <w:kern w:val="1"/>
          <w:szCs w:val="32"/>
        </w:rPr>
        <w:t>4</w:t>
      </w:r>
      <w:r>
        <w:rPr>
          <w:rFonts w:hint="eastAsia" w:ascii="仿宋_GB2312"/>
          <w:kern w:val="1"/>
          <w:szCs w:val="32"/>
        </w:rPr>
        <w:t>）控股股东及实际控制人情况；</w:t>
      </w:r>
    </w:p>
    <w:p>
      <w:pPr>
        <w:ind w:firstLine="628"/>
        <w:jc w:val="left"/>
        <w:rPr>
          <w:rFonts w:ascii="仿宋_GB2312"/>
          <w:kern w:val="1"/>
          <w:szCs w:val="32"/>
        </w:rPr>
      </w:pPr>
      <w:r>
        <w:rPr>
          <w:rFonts w:hint="eastAsia" w:ascii="仿宋_GB2312"/>
          <w:kern w:val="1"/>
          <w:szCs w:val="32"/>
        </w:rPr>
        <w:t>（</w:t>
      </w:r>
      <w:r>
        <w:rPr>
          <w:rFonts w:ascii="仿宋_GB2312"/>
          <w:kern w:val="1"/>
          <w:szCs w:val="32"/>
        </w:rPr>
        <w:t>5</w:t>
      </w:r>
      <w:r>
        <w:rPr>
          <w:rFonts w:hint="eastAsia" w:ascii="仿宋_GB2312"/>
          <w:kern w:val="1"/>
          <w:szCs w:val="32"/>
        </w:rPr>
        <w:t>）企业经相关部门及安徽省</w:t>
      </w:r>
      <w:r>
        <w:rPr>
          <w:rFonts w:hint="eastAsia" w:ascii="仿宋_GB2312" w:hAnsi="仿宋_GB2312"/>
          <w:kern w:val="1"/>
          <w:szCs w:val="32"/>
        </w:rPr>
        <w:t>股权托管交易中心批准发债的有关文件（复印件）；</w:t>
      </w:r>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6</w:t>
      </w:r>
      <w:r>
        <w:rPr>
          <w:rFonts w:hint="eastAsia" w:ascii="仿宋_GB2312" w:hAnsi="仿宋_GB2312"/>
          <w:kern w:val="1"/>
          <w:szCs w:val="32"/>
        </w:rPr>
        <w:t>）主承销商提供的发行结果公告（加盖主承销商及企业印章）（复印件）；</w:t>
      </w:r>
    </w:p>
    <w:p>
      <w:pPr>
        <w:ind w:firstLine="628"/>
        <w:jc w:val="left"/>
        <w:rPr>
          <w:rFonts w:ascii="仿宋_GB2312"/>
          <w:kern w:val="1"/>
          <w:szCs w:val="32"/>
        </w:rPr>
      </w:pPr>
      <w:r>
        <w:rPr>
          <w:rFonts w:hint="eastAsia" w:ascii="仿宋_GB2312" w:hAnsi="仿宋_GB2312"/>
          <w:kern w:val="1"/>
          <w:szCs w:val="32"/>
        </w:rPr>
        <w:t>（</w:t>
      </w:r>
      <w:r>
        <w:rPr>
          <w:rFonts w:ascii="仿宋_GB2312" w:hAnsi="仿宋_GB2312"/>
          <w:kern w:val="1"/>
          <w:szCs w:val="32"/>
        </w:rPr>
        <w:t>7</w:t>
      </w:r>
      <w:r>
        <w:rPr>
          <w:rFonts w:hint="eastAsia" w:ascii="仿宋_GB2312" w:hAnsi="仿宋_GB2312"/>
          <w:kern w:val="1"/>
          <w:szCs w:val="32"/>
        </w:rPr>
        <w:t>）要求补充的其他资料。</w:t>
      </w:r>
    </w:p>
    <w:p>
      <w:pPr>
        <w:ind w:firstLine="628"/>
        <w:rPr>
          <w:rFonts w:ascii="仿宋_GB2312" w:hAnsi="仿宋_GB2312"/>
          <w:kern w:val="1"/>
          <w:szCs w:val="32"/>
        </w:rPr>
      </w:pPr>
      <w:r>
        <w:rPr>
          <w:rFonts w:hint="eastAsia" w:ascii="仿宋_GB2312" w:hAnsi="仿宋_GB2312"/>
          <w:b/>
          <w:kern w:val="1"/>
          <w:szCs w:val="32"/>
        </w:rPr>
        <w:t xml:space="preserve">第十四条 </w:t>
      </w:r>
      <w:r>
        <w:rPr>
          <w:rFonts w:hint="eastAsia" w:ascii="仿宋_GB2312" w:hAnsi="仿宋_GB2312"/>
          <w:kern w:val="1"/>
          <w:szCs w:val="32"/>
        </w:rPr>
        <w:t>申报企业应于次季度首月10日前向同级财政部门报送奖励资金申报材料。同级财政部门收集整理申报企业报送的申报材料后进行审核，并汇总《企业直接融资省级财政奖励资金申请表》，将本级财政部门申请文件连同审核通过的企业申报材料于次季度首月20日前报送市财政局；市财政局审核汇总后连同市财政局申请文件于次季度首月末报送省财政厅</w:t>
      </w:r>
      <w:r>
        <w:rPr>
          <w:rFonts w:hint="eastAsia" w:ascii="仿宋_GB2312" w:hAnsi="仿宋_GB2312"/>
          <w:kern w:val="1"/>
          <w:szCs w:val="32"/>
          <w:lang w:eastAsia="zh-CN"/>
        </w:rPr>
        <w:t>；省属企业申报材料</w:t>
      </w:r>
      <w:r>
        <w:rPr>
          <w:rFonts w:hint="eastAsia" w:ascii="仿宋_GB2312" w:hAnsi="仿宋_GB2312"/>
          <w:kern w:val="1"/>
          <w:szCs w:val="32"/>
        </w:rPr>
        <w:t>于次季度首月末</w:t>
      </w:r>
      <w:r>
        <w:rPr>
          <w:rFonts w:hint="eastAsia" w:ascii="仿宋_GB2312" w:hAnsi="仿宋_GB2312"/>
          <w:kern w:val="1"/>
          <w:szCs w:val="32"/>
          <w:lang w:eastAsia="zh-CN"/>
        </w:rPr>
        <w:t>直接报送省财政厅。</w:t>
      </w:r>
      <w:r>
        <w:rPr>
          <w:rFonts w:hint="eastAsia" w:ascii="仿宋_GB2312" w:hAnsi="仿宋_GB2312"/>
          <w:kern w:val="1"/>
          <w:szCs w:val="32"/>
        </w:rPr>
        <w:t>皖北地区和大别山片区申报地方政府奖励的，由同级财政部门在申报本地区企业成功上市奖励资金时一并申请，不再单独行文申报。</w:t>
      </w:r>
    </w:p>
    <w:p>
      <w:pPr>
        <w:ind w:firstLine="628"/>
        <w:rPr>
          <w:rFonts w:ascii="仿宋_GB2312"/>
          <w:kern w:val="1"/>
          <w:szCs w:val="32"/>
        </w:rPr>
      </w:pPr>
      <w:r>
        <w:rPr>
          <w:rFonts w:hint="eastAsia" w:ascii="仿宋_GB2312" w:hAnsi="仿宋_GB2312"/>
          <w:b/>
          <w:kern w:val="1"/>
          <w:szCs w:val="32"/>
        </w:rPr>
        <w:t xml:space="preserve">第十五条 </w:t>
      </w:r>
      <w:r>
        <w:rPr>
          <w:rFonts w:hint="eastAsia" w:ascii="仿宋_GB2312" w:hAnsi="仿宋_GB2312"/>
          <w:kern w:val="1"/>
          <w:szCs w:val="32"/>
        </w:rPr>
        <w:t>省财政厅将按照《安徽省财政厅关于印发省级财政金融专项资金审核管理暂行规定的通知》（财金〔</w:t>
      </w:r>
      <w:r>
        <w:rPr>
          <w:rFonts w:ascii="仿宋_GB2312" w:hAnsi="仿宋_GB2312"/>
          <w:kern w:val="1"/>
          <w:szCs w:val="32"/>
        </w:rPr>
        <w:t>2012</w:t>
      </w:r>
      <w:r>
        <w:rPr>
          <w:rFonts w:hint="eastAsia" w:ascii="仿宋_GB2312" w:hAnsi="仿宋_GB2312"/>
          <w:kern w:val="1"/>
          <w:szCs w:val="32"/>
        </w:rPr>
        <w:t>〕</w:t>
      </w:r>
      <w:r>
        <w:rPr>
          <w:rFonts w:ascii="仿宋_GB2312" w:hAnsi="仿宋_GB2312"/>
          <w:kern w:val="1"/>
          <w:szCs w:val="32"/>
        </w:rPr>
        <w:t>1316</w:t>
      </w:r>
      <w:r>
        <w:rPr>
          <w:rFonts w:hint="eastAsia" w:ascii="仿宋_GB2312" w:hAnsi="仿宋_GB2312"/>
          <w:kern w:val="1"/>
          <w:szCs w:val="32"/>
        </w:rPr>
        <w:t>号）</w:t>
      </w:r>
      <w:r>
        <w:rPr>
          <w:rFonts w:hint="eastAsia" w:ascii="仿宋_GB2312" w:hAnsi="仿宋_GB2312"/>
          <w:kern w:val="1"/>
          <w:szCs w:val="32"/>
          <w:lang w:eastAsia="zh-CN"/>
        </w:rPr>
        <w:t>规定</w:t>
      </w:r>
      <w:r>
        <w:rPr>
          <w:rFonts w:hint="eastAsia" w:ascii="仿宋_GB2312" w:hAnsi="仿宋_GB2312"/>
          <w:kern w:val="1"/>
          <w:szCs w:val="32"/>
        </w:rPr>
        <w:t>，会同有关部门对各地申报材料进行复核，确定资金支持对象和奖励额度，并运用财政涉企项目资金管理信息系统进行比对审核。审核通过后，</w:t>
      </w:r>
      <w:r>
        <w:rPr>
          <w:rFonts w:hint="eastAsia" w:ascii="仿宋_GB2312" w:hAnsi="仿宋_GB2312" w:cs="宋体"/>
          <w:szCs w:val="32"/>
        </w:rPr>
        <w:t>省财政厅按规定程序将省财政奖励资金通过转移支付方式下达到市、县（</w:t>
      </w:r>
      <w:r>
        <w:rPr>
          <w:rFonts w:hint="eastAsia" w:ascii="仿宋_GB2312" w:hAnsi="仿宋_GB2312"/>
          <w:b w:val="0"/>
          <w:bCs w:val="0"/>
          <w:kern w:val="1"/>
          <w:szCs w:val="32"/>
          <w:lang w:eastAsia="zh-CN"/>
        </w:rPr>
        <w:t>市、区</w:t>
      </w:r>
      <w:r>
        <w:rPr>
          <w:rFonts w:hint="eastAsia" w:ascii="仿宋_GB2312" w:hAnsi="仿宋_GB2312" w:cs="宋体"/>
          <w:szCs w:val="32"/>
        </w:rPr>
        <w:t>）财政。市、县（</w:t>
      </w:r>
      <w:r>
        <w:rPr>
          <w:rFonts w:hint="eastAsia" w:ascii="仿宋_GB2312" w:hAnsi="仿宋_GB2312"/>
          <w:b w:val="0"/>
          <w:bCs w:val="0"/>
          <w:kern w:val="1"/>
          <w:szCs w:val="32"/>
          <w:lang w:eastAsia="zh-CN"/>
        </w:rPr>
        <w:t>市、区</w:t>
      </w:r>
      <w:r>
        <w:rPr>
          <w:rFonts w:hint="eastAsia" w:ascii="仿宋_GB2312" w:hAnsi="仿宋_GB2312" w:cs="宋体"/>
          <w:szCs w:val="32"/>
        </w:rPr>
        <w:t>）财政部门应在收到奖励资金后的</w:t>
      </w:r>
      <w:r>
        <w:rPr>
          <w:rFonts w:ascii="仿宋_GB2312" w:hAnsi="仿宋_GB2312" w:cs="宋体"/>
          <w:szCs w:val="32"/>
        </w:rPr>
        <w:t>10</w:t>
      </w:r>
      <w:r>
        <w:rPr>
          <w:rFonts w:hint="eastAsia" w:ascii="仿宋_GB2312" w:hAnsi="仿宋_GB2312" w:cs="宋体"/>
          <w:szCs w:val="32"/>
        </w:rPr>
        <w:t>个工作日内，</w:t>
      </w:r>
      <w:r>
        <w:rPr>
          <w:rFonts w:hint="eastAsia" w:ascii="仿宋_GB2312" w:hAnsi="仿宋_GB2312"/>
          <w:kern w:val="1"/>
          <w:szCs w:val="32"/>
        </w:rPr>
        <w:t>拨付给申报企业。</w:t>
      </w:r>
    </w:p>
    <w:p>
      <w:pPr>
        <w:ind w:firstLine="628"/>
        <w:rPr>
          <w:rFonts w:ascii="仿宋_GB2312"/>
          <w:kern w:val="1"/>
          <w:szCs w:val="32"/>
        </w:rPr>
      </w:pPr>
    </w:p>
    <w:p>
      <w:pPr>
        <w:jc w:val="center"/>
        <w:rPr>
          <w:rFonts w:ascii="黑体" w:hAnsi="黑体" w:eastAsia="黑体"/>
          <w:kern w:val="1"/>
          <w:szCs w:val="32"/>
        </w:rPr>
      </w:pPr>
      <w:r>
        <w:rPr>
          <w:rFonts w:hint="eastAsia" w:ascii="黑体" w:hAnsi="黑体" w:eastAsia="黑体"/>
          <w:kern w:val="1"/>
          <w:szCs w:val="32"/>
        </w:rPr>
        <w:t>第四章 管理与监督</w:t>
      </w:r>
    </w:p>
    <w:p>
      <w:pPr>
        <w:ind w:firstLine="628"/>
        <w:rPr>
          <w:rFonts w:hint="eastAsia" w:ascii="仿宋_GB2312" w:hAnsi="仿宋_GB2312"/>
          <w:kern w:val="1"/>
          <w:szCs w:val="32"/>
        </w:rPr>
      </w:pPr>
      <w:r>
        <w:rPr>
          <w:rFonts w:hint="eastAsia" w:ascii="仿宋_GB2312" w:hAnsi="仿宋_GB2312"/>
          <w:b/>
          <w:kern w:val="1"/>
          <w:szCs w:val="32"/>
        </w:rPr>
        <w:t xml:space="preserve">第十六条 </w:t>
      </w:r>
      <w:r>
        <w:rPr>
          <w:rFonts w:hint="eastAsia" w:ascii="仿宋_GB2312" w:hAnsi="仿宋_GB2312"/>
          <w:kern w:val="1"/>
          <w:szCs w:val="32"/>
        </w:rPr>
        <w:t>申报企业应如实上报奖励资金申请材料。各级财政部门应加强对申报企业奖励资金申请工作的指导，切实做好奖励资金的审核、拨付工作，并加强资金使用管理，提高财政资金使用效益。</w:t>
      </w:r>
    </w:p>
    <w:p>
      <w:pPr>
        <w:ind w:firstLine="628"/>
        <w:rPr>
          <w:rFonts w:hint="eastAsia" w:ascii="仿宋_GB2312" w:hAnsi="仿宋_GB2312"/>
          <w:kern w:val="1"/>
          <w:szCs w:val="32"/>
        </w:rPr>
      </w:pPr>
      <w:r>
        <w:rPr>
          <w:rFonts w:hint="eastAsia" w:ascii="仿宋_GB2312" w:hAnsi="仿宋_GB2312"/>
          <w:b/>
          <w:kern w:val="1"/>
          <w:szCs w:val="32"/>
        </w:rPr>
        <w:t xml:space="preserve">第十七条 </w:t>
      </w:r>
      <w:r>
        <w:rPr>
          <w:rFonts w:hint="eastAsia" w:ascii="仿宋_GB2312" w:hAnsi="仿宋_GB2312"/>
          <w:kern w:val="1"/>
          <w:szCs w:val="32"/>
        </w:rPr>
        <w:t>申报企业虚报材料、骗取奖励资金的，省财政厅将追回奖励资金，取消其以后年度的相关资金申报资格，并按照《中华人民共和国预算法》、《财政违法行为处罚处分条例》（国务院令第</w:t>
      </w:r>
      <w:r>
        <w:rPr>
          <w:rFonts w:ascii="仿宋_GB2312" w:hAnsi="仿宋_GB2312"/>
          <w:kern w:val="1"/>
          <w:szCs w:val="32"/>
        </w:rPr>
        <w:t>427</w:t>
      </w:r>
      <w:r>
        <w:rPr>
          <w:rFonts w:hint="eastAsia" w:ascii="仿宋_GB2312" w:hAnsi="仿宋_GB2312"/>
          <w:kern w:val="1"/>
          <w:szCs w:val="32"/>
        </w:rPr>
        <w:t>号）等规定进行处理处罚</w:t>
      </w:r>
      <w:r>
        <w:rPr>
          <w:rFonts w:ascii="仿宋_GB2312" w:hAnsi="仿宋_GB2312"/>
          <w:kern w:val="1"/>
          <w:szCs w:val="32"/>
        </w:rPr>
        <w:t>;</w:t>
      </w:r>
      <w:r>
        <w:rPr>
          <w:rFonts w:hint="eastAsia" w:ascii="仿宋_GB2312" w:hAnsi="仿宋_GB2312"/>
          <w:kern w:val="1"/>
          <w:szCs w:val="32"/>
          <w:lang w:eastAsia="zh-CN"/>
        </w:rPr>
        <w:t>各级财政部门及其工作人员存在违反本办法规定行为的，按照有关规定</w:t>
      </w:r>
      <w:r>
        <w:rPr>
          <w:rFonts w:hint="eastAsia" w:ascii="仿宋_GB2312" w:hAnsi="仿宋_GB2312"/>
          <w:kern w:val="1"/>
          <w:szCs w:val="32"/>
          <w:lang w:val="en-US" w:eastAsia="zh-CN"/>
        </w:rPr>
        <w:t>追究相应责任；涉嫌犯罪的，移送司法机关处理</w:t>
      </w:r>
      <w:r>
        <w:rPr>
          <w:rFonts w:hint="eastAsia" w:ascii="仿宋_GB2312" w:hAnsi="仿宋_GB2312"/>
          <w:kern w:val="1"/>
          <w:szCs w:val="32"/>
        </w:rPr>
        <w:t>。</w:t>
      </w:r>
    </w:p>
    <w:p>
      <w:pPr>
        <w:ind w:firstLine="628"/>
        <w:rPr>
          <w:rFonts w:ascii="仿宋_GB2312"/>
          <w:kern w:val="1"/>
          <w:szCs w:val="32"/>
        </w:rPr>
      </w:pPr>
    </w:p>
    <w:p>
      <w:pPr>
        <w:jc w:val="center"/>
        <w:rPr>
          <w:rFonts w:ascii="黑体" w:hAnsi="黑体" w:eastAsia="黑体"/>
          <w:kern w:val="1"/>
          <w:szCs w:val="32"/>
        </w:rPr>
      </w:pPr>
      <w:r>
        <w:rPr>
          <w:rFonts w:hint="eastAsia" w:ascii="黑体" w:hAnsi="黑体" w:eastAsia="黑体"/>
          <w:kern w:val="1"/>
          <w:szCs w:val="32"/>
        </w:rPr>
        <w:t>第五章 附则</w:t>
      </w:r>
    </w:p>
    <w:p>
      <w:pPr>
        <w:ind w:firstLine="628"/>
        <w:rPr>
          <w:rFonts w:ascii="仿宋_GB2312"/>
          <w:kern w:val="1"/>
          <w:szCs w:val="32"/>
        </w:rPr>
      </w:pPr>
      <w:r>
        <w:rPr>
          <w:rFonts w:hint="eastAsia" w:ascii="仿宋_GB2312" w:hAnsi="仿宋_GB2312"/>
          <w:b/>
          <w:kern w:val="1"/>
          <w:szCs w:val="32"/>
        </w:rPr>
        <w:t xml:space="preserve">第十八条 </w:t>
      </w:r>
      <w:r>
        <w:rPr>
          <w:rFonts w:hint="eastAsia" w:ascii="仿宋_GB2312" w:hAnsi="仿宋_GB2312"/>
          <w:kern w:val="1"/>
          <w:szCs w:val="32"/>
        </w:rPr>
        <w:t>各市、县（</w:t>
      </w:r>
      <w:r>
        <w:rPr>
          <w:rFonts w:hint="eastAsia" w:ascii="仿宋_GB2312" w:hAnsi="仿宋_GB2312"/>
          <w:b w:val="0"/>
          <w:bCs w:val="0"/>
          <w:kern w:val="1"/>
          <w:szCs w:val="32"/>
          <w:lang w:eastAsia="zh-CN"/>
        </w:rPr>
        <w:t>市、区</w:t>
      </w:r>
      <w:r>
        <w:rPr>
          <w:rFonts w:hint="eastAsia" w:ascii="仿宋_GB2312" w:hAnsi="仿宋_GB2312"/>
          <w:kern w:val="1"/>
          <w:szCs w:val="32"/>
        </w:rPr>
        <w:t>）财政部门可按照本办法规定制定本地区具体实施细则。</w:t>
      </w:r>
    </w:p>
    <w:p>
      <w:pPr>
        <w:ind w:firstLine="628"/>
        <w:rPr>
          <w:rFonts w:ascii="仿宋_GB2312"/>
          <w:kern w:val="1"/>
          <w:szCs w:val="32"/>
        </w:rPr>
      </w:pPr>
      <w:r>
        <w:rPr>
          <w:rFonts w:hint="eastAsia" w:ascii="仿宋_GB2312" w:hAnsi="仿宋_GB2312"/>
          <w:b/>
          <w:kern w:val="1"/>
          <w:szCs w:val="32"/>
        </w:rPr>
        <w:t xml:space="preserve">第十九条 </w:t>
      </w:r>
      <w:r>
        <w:rPr>
          <w:rFonts w:hint="eastAsia" w:ascii="仿宋_GB2312" w:hAnsi="仿宋_GB2312"/>
          <w:kern w:val="1"/>
          <w:szCs w:val="32"/>
        </w:rPr>
        <w:t>本办法自印发之日起执行。《安徽省财政厅关于印发安徽省企业上市（挂牌）省级财政奖励实施办法的通知》（</w:t>
      </w:r>
      <w:r>
        <w:rPr>
          <w:rFonts w:hint="eastAsia" w:ascii="仿宋_GB2312" w:hAnsi="仿宋_GB2312"/>
          <w:kern w:val="1"/>
        </w:rPr>
        <w:t>财金〔</w:t>
      </w:r>
      <w:r>
        <w:rPr>
          <w:rFonts w:ascii="仿宋_GB2312" w:hAnsi="仿宋_GB2312"/>
          <w:kern w:val="1"/>
        </w:rPr>
        <w:t>2015</w:t>
      </w:r>
      <w:r>
        <w:rPr>
          <w:rFonts w:hint="eastAsia" w:ascii="仿宋_GB2312" w:hAnsi="仿宋_GB2312"/>
          <w:kern w:val="1"/>
        </w:rPr>
        <w:t>〕</w:t>
      </w:r>
      <w:r>
        <w:rPr>
          <w:rFonts w:ascii="仿宋_GB2312" w:hAnsi="仿宋_GB2312"/>
          <w:kern w:val="1"/>
        </w:rPr>
        <w:t>2035</w:t>
      </w:r>
      <w:r>
        <w:rPr>
          <w:rFonts w:hint="eastAsia" w:ascii="仿宋_GB2312" w:hAnsi="仿宋_GB2312"/>
          <w:kern w:val="1"/>
        </w:rPr>
        <w:t>号</w:t>
      </w:r>
      <w:r>
        <w:rPr>
          <w:rFonts w:hint="eastAsia" w:ascii="仿宋_GB2312" w:hAnsi="仿宋_GB2312"/>
          <w:kern w:val="1"/>
          <w:szCs w:val="32"/>
        </w:rPr>
        <w:t>）同时废止。</w:t>
      </w:r>
    </w:p>
    <w:p>
      <w:pPr>
        <w:ind w:firstLine="628"/>
        <w:rPr>
          <w:rFonts w:ascii="仿宋_GB2312"/>
          <w:kern w:val="1"/>
          <w:szCs w:val="32"/>
        </w:rPr>
      </w:pPr>
      <w:r>
        <w:rPr>
          <w:rFonts w:hint="eastAsia" w:ascii="仿宋_GB2312" w:hAnsi="仿宋_GB2312"/>
          <w:b/>
          <w:kern w:val="1"/>
          <w:szCs w:val="32"/>
        </w:rPr>
        <w:t xml:space="preserve">第二十条 </w:t>
      </w:r>
      <w:r>
        <w:rPr>
          <w:rFonts w:hint="eastAsia" w:ascii="仿宋_GB2312" w:hAnsi="仿宋_GB2312"/>
          <w:kern w:val="1"/>
          <w:szCs w:val="32"/>
        </w:rPr>
        <w:t>本办法由省财政厅负责解释。</w:t>
      </w:r>
    </w:p>
    <w:p>
      <w:pPr>
        <w:rPr>
          <w:rFonts w:ascii="仿宋_GB2312"/>
          <w:kern w:val="1"/>
          <w:szCs w:val="32"/>
        </w:rPr>
      </w:pPr>
    </w:p>
    <w:p>
      <w:pPr>
        <w:ind w:firstLine="628"/>
        <w:rPr>
          <w:rFonts w:eastAsia="宋体"/>
          <w:b/>
        </w:rPr>
      </w:pPr>
      <w:r>
        <w:rPr>
          <w:rFonts w:hint="eastAsia" w:ascii="仿宋_GB2312" w:hAnsi="仿宋_GB2312"/>
          <w:kern w:val="1"/>
          <w:szCs w:val="32"/>
        </w:rPr>
        <w:t>附件：企业直接融资省级财政奖励资金申请表</w:t>
      </w:r>
    </w:p>
    <w:sectPr>
      <w:footerReference r:id="rId3" w:type="default"/>
      <w:footerReference r:id="rId4" w:type="even"/>
      <w:pgSz w:w="11906" w:h="16838"/>
      <w:pgMar w:top="2155" w:right="1531" w:bottom="1588" w:left="1588" w:header="0" w:footer="1588" w:gutter="0"/>
      <w:cols w:space="425" w:num="1"/>
      <w:docGrid w:type="linesAndChars" w:linePitch="569" w:charSpace="-126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rPr>
        <w:rStyle w:val="8"/>
        <w:rFonts w:ascii="仿宋_GB2312"/>
        <w:sz w:val="28"/>
      </w:rPr>
    </w:pPr>
    <w:r>
      <w:rPr>
        <w:rStyle w:val="8"/>
        <w:rFonts w:ascii="仿宋_GB2312"/>
        <w:sz w:val="28"/>
      </w:rPr>
      <w:t>-</w:t>
    </w:r>
    <w:r>
      <w:rPr>
        <w:rStyle w:val="8"/>
        <w:rFonts w:ascii="仿宋_GB2312"/>
        <w:sz w:val="28"/>
        <w:szCs w:val="28"/>
      </w:rPr>
      <w:fldChar w:fldCharType="begin"/>
    </w:r>
    <w:r>
      <w:rPr>
        <w:rStyle w:val="8"/>
        <w:rFonts w:ascii="仿宋_GB2312"/>
        <w:sz w:val="28"/>
        <w:szCs w:val="28"/>
      </w:rPr>
      <w:instrText xml:space="preserve"> PAGE </w:instrText>
    </w:r>
    <w:r>
      <w:rPr>
        <w:rStyle w:val="8"/>
        <w:rFonts w:ascii="仿宋_GB2312"/>
        <w:sz w:val="28"/>
        <w:szCs w:val="28"/>
      </w:rPr>
      <w:fldChar w:fldCharType="separate"/>
    </w:r>
    <w:r>
      <w:rPr>
        <w:rStyle w:val="8"/>
        <w:rFonts w:ascii="仿宋_GB2312"/>
        <w:sz w:val="28"/>
        <w:szCs w:val="28"/>
      </w:rPr>
      <w:t>7</w:t>
    </w:r>
    <w:r>
      <w:rPr>
        <w:rStyle w:val="8"/>
        <w:rFonts w:ascii="仿宋_GB2312"/>
        <w:sz w:val="28"/>
        <w:szCs w:val="28"/>
      </w:rPr>
      <w:fldChar w:fldCharType="end"/>
    </w:r>
    <w:r>
      <w:rPr>
        <w:rStyle w:val="8"/>
        <w:rFonts w:ascii="仿宋_GB2312"/>
        <w:sz w:val="28"/>
        <w:szCs w:val="28"/>
      </w:rPr>
      <w:t>-</w:t>
    </w:r>
  </w:p>
  <w:p>
    <w:pPr>
      <w:pStyle w:val="4"/>
      <w:ind w:right="360"/>
      <w:jc w:val="right"/>
      <w:rPr>
        <w:rFonts w:ascii="仿宋_GB2312"/>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41A675A7"/>
    <w:rsid w:val="000152DE"/>
    <w:rsid w:val="000F3A2F"/>
    <w:rsid w:val="001074D3"/>
    <w:rsid w:val="00115544"/>
    <w:rsid w:val="001309C6"/>
    <w:rsid w:val="00131C44"/>
    <w:rsid w:val="00153E6F"/>
    <w:rsid w:val="001960D6"/>
    <w:rsid w:val="00196B86"/>
    <w:rsid w:val="001A378B"/>
    <w:rsid w:val="001B01F1"/>
    <w:rsid w:val="001E049A"/>
    <w:rsid w:val="0020262E"/>
    <w:rsid w:val="00236FD1"/>
    <w:rsid w:val="0026702D"/>
    <w:rsid w:val="002706FB"/>
    <w:rsid w:val="00271882"/>
    <w:rsid w:val="002926EA"/>
    <w:rsid w:val="002969FF"/>
    <w:rsid w:val="002C7DAA"/>
    <w:rsid w:val="002F1CE2"/>
    <w:rsid w:val="003126C9"/>
    <w:rsid w:val="003219A4"/>
    <w:rsid w:val="00324C10"/>
    <w:rsid w:val="0033598C"/>
    <w:rsid w:val="00340B6D"/>
    <w:rsid w:val="003673D2"/>
    <w:rsid w:val="003803D8"/>
    <w:rsid w:val="003B11F6"/>
    <w:rsid w:val="003C1493"/>
    <w:rsid w:val="003E1277"/>
    <w:rsid w:val="003F4A54"/>
    <w:rsid w:val="003F7838"/>
    <w:rsid w:val="004155D3"/>
    <w:rsid w:val="00425EF2"/>
    <w:rsid w:val="00436B6A"/>
    <w:rsid w:val="00464FAD"/>
    <w:rsid w:val="004661B9"/>
    <w:rsid w:val="0049584A"/>
    <w:rsid w:val="00495F56"/>
    <w:rsid w:val="004A22BC"/>
    <w:rsid w:val="004B03ED"/>
    <w:rsid w:val="004E1CF4"/>
    <w:rsid w:val="004F1C36"/>
    <w:rsid w:val="004F76DE"/>
    <w:rsid w:val="00510B14"/>
    <w:rsid w:val="00531526"/>
    <w:rsid w:val="00562BAF"/>
    <w:rsid w:val="00564E29"/>
    <w:rsid w:val="0059062E"/>
    <w:rsid w:val="0059638A"/>
    <w:rsid w:val="0059689A"/>
    <w:rsid w:val="00597678"/>
    <w:rsid w:val="005A60F3"/>
    <w:rsid w:val="005D2D17"/>
    <w:rsid w:val="005D4EB2"/>
    <w:rsid w:val="005E7428"/>
    <w:rsid w:val="005F43E4"/>
    <w:rsid w:val="005F58A1"/>
    <w:rsid w:val="00601F70"/>
    <w:rsid w:val="006213A4"/>
    <w:rsid w:val="00660C1B"/>
    <w:rsid w:val="00690217"/>
    <w:rsid w:val="00692FAC"/>
    <w:rsid w:val="006A1AF2"/>
    <w:rsid w:val="006A7364"/>
    <w:rsid w:val="006E79BD"/>
    <w:rsid w:val="006F0956"/>
    <w:rsid w:val="00701F89"/>
    <w:rsid w:val="0072344F"/>
    <w:rsid w:val="007250C9"/>
    <w:rsid w:val="00731C06"/>
    <w:rsid w:val="00732F0E"/>
    <w:rsid w:val="0074428C"/>
    <w:rsid w:val="0075166E"/>
    <w:rsid w:val="00770F38"/>
    <w:rsid w:val="00771412"/>
    <w:rsid w:val="007D0B63"/>
    <w:rsid w:val="007E2E44"/>
    <w:rsid w:val="0080694F"/>
    <w:rsid w:val="008165EF"/>
    <w:rsid w:val="008549BA"/>
    <w:rsid w:val="008606E2"/>
    <w:rsid w:val="00861394"/>
    <w:rsid w:val="00863BD8"/>
    <w:rsid w:val="0088797F"/>
    <w:rsid w:val="008F1088"/>
    <w:rsid w:val="008F2C37"/>
    <w:rsid w:val="00907058"/>
    <w:rsid w:val="0091402C"/>
    <w:rsid w:val="00924D46"/>
    <w:rsid w:val="00930E1D"/>
    <w:rsid w:val="00933741"/>
    <w:rsid w:val="00941624"/>
    <w:rsid w:val="00957620"/>
    <w:rsid w:val="0096240F"/>
    <w:rsid w:val="00962CFA"/>
    <w:rsid w:val="009D1399"/>
    <w:rsid w:val="009D4934"/>
    <w:rsid w:val="00A14FB0"/>
    <w:rsid w:val="00A15F3C"/>
    <w:rsid w:val="00A164FA"/>
    <w:rsid w:val="00A42105"/>
    <w:rsid w:val="00A42BB7"/>
    <w:rsid w:val="00A53368"/>
    <w:rsid w:val="00A61D84"/>
    <w:rsid w:val="00A950E2"/>
    <w:rsid w:val="00AF0E2D"/>
    <w:rsid w:val="00AF1E4F"/>
    <w:rsid w:val="00AF3D14"/>
    <w:rsid w:val="00B00A2D"/>
    <w:rsid w:val="00B528D4"/>
    <w:rsid w:val="00B53046"/>
    <w:rsid w:val="00B678E8"/>
    <w:rsid w:val="00B87F96"/>
    <w:rsid w:val="00B91D3B"/>
    <w:rsid w:val="00BF5905"/>
    <w:rsid w:val="00C0230B"/>
    <w:rsid w:val="00C15733"/>
    <w:rsid w:val="00C26FEE"/>
    <w:rsid w:val="00C67B7E"/>
    <w:rsid w:val="00CD1801"/>
    <w:rsid w:val="00CE73FE"/>
    <w:rsid w:val="00CF3DCF"/>
    <w:rsid w:val="00D00CD7"/>
    <w:rsid w:val="00D30195"/>
    <w:rsid w:val="00D407A3"/>
    <w:rsid w:val="00D5135F"/>
    <w:rsid w:val="00D56E35"/>
    <w:rsid w:val="00E024FF"/>
    <w:rsid w:val="00E62A48"/>
    <w:rsid w:val="00E7000B"/>
    <w:rsid w:val="00E84B0D"/>
    <w:rsid w:val="00E96121"/>
    <w:rsid w:val="00EB26A6"/>
    <w:rsid w:val="00EE5452"/>
    <w:rsid w:val="00F02324"/>
    <w:rsid w:val="00F45405"/>
    <w:rsid w:val="00F45E31"/>
    <w:rsid w:val="00F61A79"/>
    <w:rsid w:val="00FB0C02"/>
    <w:rsid w:val="00FB74E2"/>
    <w:rsid w:val="00FE31A3"/>
    <w:rsid w:val="01BA0823"/>
    <w:rsid w:val="06DD24D9"/>
    <w:rsid w:val="077B2AF9"/>
    <w:rsid w:val="07EC309E"/>
    <w:rsid w:val="08855AD6"/>
    <w:rsid w:val="08E84A1A"/>
    <w:rsid w:val="09E64A77"/>
    <w:rsid w:val="0B747CD9"/>
    <w:rsid w:val="0C842A5D"/>
    <w:rsid w:val="0D215B11"/>
    <w:rsid w:val="0D8F281E"/>
    <w:rsid w:val="0DB14DBF"/>
    <w:rsid w:val="0E6D3D51"/>
    <w:rsid w:val="119125E1"/>
    <w:rsid w:val="126D651D"/>
    <w:rsid w:val="13F32DB6"/>
    <w:rsid w:val="14EA6D34"/>
    <w:rsid w:val="15845828"/>
    <w:rsid w:val="16152B70"/>
    <w:rsid w:val="168C2A2D"/>
    <w:rsid w:val="1A40583B"/>
    <w:rsid w:val="1C431B76"/>
    <w:rsid w:val="1F867D38"/>
    <w:rsid w:val="1FEF465D"/>
    <w:rsid w:val="20CE3CE3"/>
    <w:rsid w:val="21152F22"/>
    <w:rsid w:val="26D415CC"/>
    <w:rsid w:val="27400066"/>
    <w:rsid w:val="280E63C5"/>
    <w:rsid w:val="289228FE"/>
    <w:rsid w:val="28BF3F49"/>
    <w:rsid w:val="297562EB"/>
    <w:rsid w:val="29CE1466"/>
    <w:rsid w:val="2A41771B"/>
    <w:rsid w:val="2A4D5F64"/>
    <w:rsid w:val="2A924074"/>
    <w:rsid w:val="2ACD48F2"/>
    <w:rsid w:val="2AE7538E"/>
    <w:rsid w:val="2C707956"/>
    <w:rsid w:val="2E1F151D"/>
    <w:rsid w:val="2E7526D3"/>
    <w:rsid w:val="2F0C1E5B"/>
    <w:rsid w:val="2F8751BC"/>
    <w:rsid w:val="2FA36B14"/>
    <w:rsid w:val="326C5065"/>
    <w:rsid w:val="334C4A9C"/>
    <w:rsid w:val="36466A80"/>
    <w:rsid w:val="36783AD8"/>
    <w:rsid w:val="38983F8E"/>
    <w:rsid w:val="39645F3F"/>
    <w:rsid w:val="3A2B4208"/>
    <w:rsid w:val="3D215CAC"/>
    <w:rsid w:val="3DD971AE"/>
    <w:rsid w:val="3FF71993"/>
    <w:rsid w:val="40A268EB"/>
    <w:rsid w:val="41625E51"/>
    <w:rsid w:val="41A675A7"/>
    <w:rsid w:val="42082398"/>
    <w:rsid w:val="43812AFB"/>
    <w:rsid w:val="449F4BEE"/>
    <w:rsid w:val="45474925"/>
    <w:rsid w:val="460C559A"/>
    <w:rsid w:val="47801219"/>
    <w:rsid w:val="4A1D6C28"/>
    <w:rsid w:val="4AF97321"/>
    <w:rsid w:val="4B9C5D89"/>
    <w:rsid w:val="4CAD1A5B"/>
    <w:rsid w:val="4E232622"/>
    <w:rsid w:val="4FBA0AB6"/>
    <w:rsid w:val="4FC96369"/>
    <w:rsid w:val="517C393B"/>
    <w:rsid w:val="51C02574"/>
    <w:rsid w:val="54A4003E"/>
    <w:rsid w:val="568804AF"/>
    <w:rsid w:val="57CA1A9C"/>
    <w:rsid w:val="5866558C"/>
    <w:rsid w:val="593662DC"/>
    <w:rsid w:val="5A5A4D93"/>
    <w:rsid w:val="5ADF5C29"/>
    <w:rsid w:val="5BF44F55"/>
    <w:rsid w:val="5D5B68A6"/>
    <w:rsid w:val="5DC4047F"/>
    <w:rsid w:val="5F3961B5"/>
    <w:rsid w:val="5FFB0362"/>
    <w:rsid w:val="60F75AEE"/>
    <w:rsid w:val="613F57BA"/>
    <w:rsid w:val="61512AB3"/>
    <w:rsid w:val="630305A4"/>
    <w:rsid w:val="63A55BF2"/>
    <w:rsid w:val="64651476"/>
    <w:rsid w:val="664B2148"/>
    <w:rsid w:val="66631618"/>
    <w:rsid w:val="667C49A0"/>
    <w:rsid w:val="67747148"/>
    <w:rsid w:val="67A058A2"/>
    <w:rsid w:val="6874677E"/>
    <w:rsid w:val="6ABE6C08"/>
    <w:rsid w:val="6C5A4688"/>
    <w:rsid w:val="6CEF556F"/>
    <w:rsid w:val="6CF73395"/>
    <w:rsid w:val="6D170BA9"/>
    <w:rsid w:val="6D9E3553"/>
    <w:rsid w:val="6E4F3F9D"/>
    <w:rsid w:val="6F3C428B"/>
    <w:rsid w:val="6F8D4941"/>
    <w:rsid w:val="6FD039E6"/>
    <w:rsid w:val="70DB125C"/>
    <w:rsid w:val="722F4EFE"/>
    <w:rsid w:val="73F6010A"/>
    <w:rsid w:val="746B070B"/>
    <w:rsid w:val="756D4F5C"/>
    <w:rsid w:val="75D326D5"/>
    <w:rsid w:val="77C224BA"/>
    <w:rsid w:val="7A1D471B"/>
    <w:rsid w:val="7B7F045C"/>
    <w:rsid w:val="7D7E76B7"/>
    <w:rsid w:val="7DC06A06"/>
    <w:rsid w:val="7FA85B18"/>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iPriority="99" w:name="header" w:locked="1"/>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0"/>
    <w:qFormat/>
    <w:uiPriority w:val="99"/>
    <w:pPr>
      <w:jc w:val="center"/>
    </w:pPr>
    <w:rPr>
      <w:kern w:val="0"/>
      <w:sz w:val="20"/>
    </w:rPr>
  </w:style>
  <w:style w:type="paragraph" w:styleId="3">
    <w:name w:val="Balloon Text"/>
    <w:basedOn w:val="1"/>
    <w:link w:val="12"/>
    <w:semiHidden/>
    <w:qFormat/>
    <w:uiPriority w:val="99"/>
    <w:rPr>
      <w:kern w:val="0"/>
      <w:sz w:val="2"/>
    </w:rPr>
  </w:style>
  <w:style w:type="paragraph" w:styleId="4">
    <w:name w:val="footer"/>
    <w:basedOn w:val="1"/>
    <w:link w:val="11"/>
    <w:qFormat/>
    <w:uiPriority w:val="99"/>
    <w:pPr>
      <w:tabs>
        <w:tab w:val="center" w:pos="4153"/>
        <w:tab w:val="right" w:pos="8306"/>
      </w:tabs>
      <w:snapToGrid w:val="0"/>
      <w:jc w:val="left"/>
    </w:pPr>
    <w:rPr>
      <w:kern w:val="0"/>
      <w:sz w:val="18"/>
      <w:szCs w:val="18"/>
    </w:rPr>
  </w:style>
  <w:style w:type="paragraph" w:styleId="5">
    <w:name w:val="header"/>
    <w:basedOn w:val="1"/>
    <w:link w:val="13"/>
    <w:semiHidden/>
    <w:unhideWhenUsed/>
    <w:qFormat/>
    <w:lock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page number"/>
    <w:basedOn w:val="7"/>
    <w:qFormat/>
    <w:uiPriority w:val="99"/>
    <w:rPr>
      <w:rFonts w:cs="Times New Roman"/>
    </w:rPr>
  </w:style>
  <w:style w:type="character" w:customStyle="1" w:styleId="10">
    <w:name w:val="正文文本 Char"/>
    <w:basedOn w:val="7"/>
    <w:link w:val="2"/>
    <w:semiHidden/>
    <w:qFormat/>
    <w:locked/>
    <w:uiPriority w:val="99"/>
    <w:rPr>
      <w:rFonts w:eastAsia="仿宋_GB2312" w:cs="Times New Roman"/>
      <w:sz w:val="20"/>
    </w:rPr>
  </w:style>
  <w:style w:type="character" w:customStyle="1" w:styleId="11">
    <w:name w:val="页脚 Char"/>
    <w:basedOn w:val="7"/>
    <w:link w:val="4"/>
    <w:semiHidden/>
    <w:qFormat/>
    <w:locked/>
    <w:uiPriority w:val="99"/>
    <w:rPr>
      <w:rFonts w:eastAsia="仿宋_GB2312" w:cs="Times New Roman"/>
      <w:sz w:val="18"/>
    </w:rPr>
  </w:style>
  <w:style w:type="character" w:customStyle="1" w:styleId="12">
    <w:name w:val="批注框文本 Char"/>
    <w:basedOn w:val="7"/>
    <w:link w:val="3"/>
    <w:semiHidden/>
    <w:qFormat/>
    <w:locked/>
    <w:uiPriority w:val="99"/>
    <w:rPr>
      <w:rFonts w:eastAsia="仿宋_GB2312" w:cs="Times New Roman"/>
      <w:sz w:val="2"/>
    </w:rPr>
  </w:style>
  <w:style w:type="character" w:customStyle="1" w:styleId="13">
    <w:name w:val="页眉 Char"/>
    <w:basedOn w:val="7"/>
    <w:link w:val="5"/>
    <w:semiHidden/>
    <w:qFormat/>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38F36-54FC-4BC1-9445-5745EDE3B4A9}">
  <ds:schemaRefs/>
</ds:datastoreItem>
</file>

<file path=docProps/app.xml><?xml version="1.0" encoding="utf-8"?>
<Properties xmlns="http://schemas.openxmlformats.org/officeDocument/2006/extended-properties" xmlns:vt="http://schemas.openxmlformats.org/officeDocument/2006/docPropsVTypes">
  <Template>Normal</Template>
  <Pages>7</Pages>
  <Words>430</Words>
  <Characters>2456</Characters>
  <Lines>20</Lines>
  <Paragraphs>5</Paragraphs>
  <TotalTime>1</TotalTime>
  <ScaleCrop>false</ScaleCrop>
  <LinksUpToDate>false</LinksUpToDate>
  <CharactersWithSpaces>2881</CharactersWithSpaces>
  <Application>WPS Office_11.1.0.7764_F1E327BC-269C-435d-A152-05C5408002CA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2018-12-10T06:43:00Z</dcterms:created>
  <dc:creator>未定义</dc:creator>
  <cp:lastModifiedBy>未定义</cp:lastModifiedBy>
  <cp:lastPrinted>2019-02-01T03:56:00Z</cp:lastPrinted>
  <dcterms:modified xsi:type="dcterms:W3CDTF">2019-02-11T08:38:41Z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2052-11.1.0.7764</vt:lpwstr>
  </property>
</Properties>
</file>