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4F" w:rsidRPr="00D6424F" w:rsidRDefault="00D6424F" w:rsidP="00D6424F">
      <w:pPr>
        <w:widowControl/>
        <w:spacing w:before="100" w:beforeAutospacing="1" w:after="100" w:afterAutospacing="1" w:line="480" w:lineRule="atLeast"/>
        <w:jc w:val="left"/>
        <w:rPr>
          <w:rFonts w:ascii="宋体" w:eastAsia="宋体" w:hAnsi="宋体" w:cs="宋体"/>
          <w:kern w:val="0"/>
          <w:szCs w:val="21"/>
        </w:rPr>
      </w:pPr>
      <w:r w:rsidRPr="00D6424F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Pr="00D6424F">
        <w:rPr>
          <w:rFonts w:ascii="宋体" w:eastAsia="宋体" w:hAnsi="宋体" w:cs="宋体" w:hint="eastAsia"/>
          <w:kern w:val="0"/>
          <w:sz w:val="32"/>
          <w:szCs w:val="32"/>
        </w:rPr>
        <w:t>                                      </w:t>
      </w:r>
      <w:r w:rsidRPr="00D6424F">
        <w:rPr>
          <w:rFonts w:ascii="黑体" w:eastAsia="黑体" w:hAnsi="黑体" w:cs="黑体" w:hint="eastAsia"/>
          <w:kern w:val="0"/>
          <w:sz w:val="32"/>
          <w:szCs w:val="32"/>
        </w:rPr>
        <w:t xml:space="preserve"> </w:t>
      </w:r>
    </w:p>
    <w:p w:rsidR="00D6424F" w:rsidRPr="00D6424F" w:rsidRDefault="00D6424F" w:rsidP="00D6424F">
      <w:pPr>
        <w:widowControl/>
        <w:spacing w:before="100" w:beforeAutospacing="1" w:after="100" w:afterAutospacing="1" w:line="480" w:lineRule="atLeast"/>
        <w:jc w:val="left"/>
        <w:rPr>
          <w:rFonts w:ascii="宋体" w:eastAsia="宋体" w:hAnsi="宋体" w:cs="宋体"/>
          <w:kern w:val="0"/>
          <w:szCs w:val="21"/>
        </w:rPr>
      </w:pPr>
      <w:r w:rsidRPr="00D6424F">
        <w:rPr>
          <w:rFonts w:ascii="宋体" w:eastAsia="宋体" w:hAnsi="宋体" w:cs="宋体" w:hint="eastAsia"/>
          <w:kern w:val="0"/>
          <w:sz w:val="32"/>
          <w:szCs w:val="32"/>
        </w:rPr>
        <w:t>                                         </w:t>
      </w:r>
      <w:r w:rsidRPr="00D6424F">
        <w:rPr>
          <w:rFonts w:ascii="黑体" w:eastAsia="黑体" w:hAnsi="黑体" w:cs="黑体" w:hint="eastAsia"/>
          <w:kern w:val="0"/>
          <w:sz w:val="32"/>
          <w:szCs w:val="32"/>
        </w:rPr>
        <w:t xml:space="preserve"> </w:t>
      </w:r>
      <w:r w:rsidRPr="00D6424F">
        <w:rPr>
          <w:rFonts w:ascii="方正小标宋简体" w:eastAsia="方正小标宋简体" w:hAnsi="宋体" w:cs="宋体" w:hint="eastAsia"/>
          <w:kern w:val="0"/>
          <w:sz w:val="36"/>
          <w:szCs w:val="36"/>
        </w:rPr>
        <w:t>取消证明事项目录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105" w:type="dxa"/>
          <w:right w:w="105" w:type="dxa"/>
        </w:tblCellMar>
        <w:tblLook w:val="04A0"/>
      </w:tblPr>
      <w:tblGrid>
        <w:gridCol w:w="807"/>
        <w:gridCol w:w="1636"/>
        <w:gridCol w:w="1354"/>
        <w:gridCol w:w="2652"/>
        <w:gridCol w:w="2067"/>
      </w:tblGrid>
      <w:tr w:rsidR="00D6424F" w:rsidRPr="00D6424F" w:rsidTr="00D6424F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证明名称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证明用途</w:t>
            </w:r>
          </w:p>
        </w:tc>
        <w:tc>
          <w:tcPr>
            <w:tcW w:w="29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设定依据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取消后的办理方式</w:t>
            </w:r>
          </w:p>
        </w:tc>
      </w:tr>
      <w:tr w:rsidR="00D6424F" w:rsidRPr="00D6424F" w:rsidTr="00D6424F"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政府拆迁等交付土地时间证明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证明其实际交付土地时间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ind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《安徽省地方税务局关于若干税收政策问题的公告》（安徽省地方税务局公告2012年第2号）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570" w:lineRule="atLeast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</w:rPr>
              <w:t>四</w:t>
            </w:r>
            <w:r w:rsidRPr="00D6424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、对以有偿方式取得土地使用权，因政府拆迁等原因未能按照合同约定时间交付使用的，在未办理土地使用权属证明前，以其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</w:rPr>
              <w:t>与土地管理部门签订的补充合同、协议或者以政府相关职能部门的补充证明</w:t>
            </w:r>
            <w:r w:rsidRPr="00D6424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上注明的交付土地时间的次月</w:t>
            </w:r>
            <w:r w:rsidRPr="00D6424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lastRenderedPageBreak/>
              <w:t>起计算缴纳城镇土地使用税。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政府部门内部和政府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部门间信息共享</w:t>
            </w:r>
          </w:p>
        </w:tc>
      </w:tr>
      <w:tr w:rsidR="00D6424F" w:rsidRPr="00D6424F" w:rsidTr="00D6424F"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发展改革等有关部门下发的项目立项（备案）文件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证明已实际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立项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ind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《安徽省土地增值税清算管理办法》（安徽省地方税务局公告2017年第6号公告发布）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>第七条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> 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 xml:space="preserve"> </w:t>
            </w: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纳税人应自取得下列批复、备案、证照或签订相关合同之日起30日内向主管税务机关报送复印件或税务机关认可的其他形式资料：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b/>
                <w:bCs/>
                <w:spacing w:val="-15"/>
                <w:kern w:val="0"/>
              </w:rPr>
              <w:t>（一）发展改革等有关部门下发的项目立项（备案）文件；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（二）取得土地使用权所签订的合同、协议；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（三）国有土地使用权证；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（四）建设用地规划许可证；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35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（五）建设工程规划许可证；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（六）建筑工程施工许可证；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（七）建设施工合同；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（八）预（销）售许可证；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（九）竣工验收备案表；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（十）税务机关要求报送的其他资料</w:t>
            </w:r>
            <w:r w:rsidRPr="00D6424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。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政府部门内部和政府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部门间信息共享</w:t>
            </w:r>
          </w:p>
        </w:tc>
      </w:tr>
      <w:tr w:rsidR="00D6424F" w:rsidRPr="00D6424F" w:rsidTr="00D6424F"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税务机关要求报送的其他资料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证明已实际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立项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ind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《安徽省土地增值税清算管理办法》（安徽省地方税务局公告2017年第6号公告发布）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lastRenderedPageBreak/>
              <w:t>第七条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> 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 xml:space="preserve"> </w:t>
            </w: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纳税人应自取得下列批复、备案、证照或签订相关合同之日起30日内向主管税务机关报送复印件或税务机关认可的其他形式资料：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spacing w:val="-15"/>
                <w:kern w:val="0"/>
                <w:szCs w:val="21"/>
              </w:rPr>
              <w:t>（一）发展改革等有关部门下发的项目立项（备案）文件；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（二）取得土地使用权所签订的合同、协议；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36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（三）国有土地使用权证；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（四）建设用地规划许可证；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35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（五）建设工程规划许可证；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（六）建筑工程施工许可证；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（七）建设施工合同；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（八）预（销）售许可证；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（九）竣工验收备案表；</w:t>
            </w:r>
          </w:p>
          <w:p w:rsidR="00D6424F" w:rsidRPr="00D6424F" w:rsidRDefault="00D6424F" w:rsidP="00D6424F">
            <w:pPr>
              <w:widowControl/>
              <w:shd w:val="clear" w:color="auto" w:fill="FFFFFF"/>
              <w:spacing w:before="100" w:beforeAutospacing="1" w:after="100" w:afterAutospacing="1" w:line="336" w:lineRule="auto"/>
              <w:ind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</w:rPr>
              <w:t>（十）税务机关要求报送的其他资料</w:t>
            </w:r>
            <w:r w:rsidRPr="00D6424F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</w:rPr>
              <w:t>。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政府部门内部和政府</w:t>
            </w:r>
          </w:p>
          <w:p w:rsidR="00D6424F" w:rsidRPr="00D6424F" w:rsidRDefault="00D6424F" w:rsidP="00D6424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D6424F">
              <w:rPr>
                <w:rFonts w:ascii="仿宋_GB2312" w:eastAsia="仿宋_GB2312" w:hAnsi="宋体" w:cs="宋体" w:hint="eastAsia"/>
                <w:kern w:val="0"/>
                <w:szCs w:val="21"/>
              </w:rPr>
              <w:t>部门间信息共享</w:t>
            </w:r>
          </w:p>
        </w:tc>
      </w:tr>
    </w:tbl>
    <w:p w:rsidR="00D6424F" w:rsidRPr="00D6424F" w:rsidRDefault="00D6424F" w:rsidP="00D6424F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 w:rsidRPr="00D6424F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 </w:t>
      </w:r>
    </w:p>
    <w:p w:rsidR="00463FD7" w:rsidRPr="00D6424F" w:rsidRDefault="00463FD7" w:rsidP="00D6424F">
      <w:pPr>
        <w:rPr>
          <w:szCs w:val="24"/>
        </w:rPr>
      </w:pPr>
    </w:p>
    <w:sectPr w:rsidR="00463FD7" w:rsidRPr="00D6424F" w:rsidSect="00A20CF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8F3" w:rsidRDefault="002068F3" w:rsidP="009A587A">
      <w:r>
        <w:separator/>
      </w:r>
    </w:p>
  </w:endnote>
  <w:endnote w:type="continuationSeparator" w:id="1">
    <w:p w:rsidR="002068F3" w:rsidRDefault="002068F3" w:rsidP="009A5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8F3" w:rsidRDefault="002068F3" w:rsidP="009A587A">
      <w:r>
        <w:separator/>
      </w:r>
    </w:p>
  </w:footnote>
  <w:footnote w:type="continuationSeparator" w:id="1">
    <w:p w:rsidR="002068F3" w:rsidRDefault="002068F3" w:rsidP="009A58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587A"/>
    <w:rsid w:val="001B571B"/>
    <w:rsid w:val="002068F3"/>
    <w:rsid w:val="00463FD7"/>
    <w:rsid w:val="005C742A"/>
    <w:rsid w:val="00907794"/>
    <w:rsid w:val="00952DA2"/>
    <w:rsid w:val="009A587A"/>
    <w:rsid w:val="00A20CF1"/>
    <w:rsid w:val="00A32C92"/>
    <w:rsid w:val="00D6424F"/>
    <w:rsid w:val="00EC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5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587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5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587A"/>
    <w:rPr>
      <w:sz w:val="18"/>
      <w:szCs w:val="18"/>
    </w:rPr>
  </w:style>
  <w:style w:type="paragraph" w:styleId="a5">
    <w:name w:val="Normal (Web)"/>
    <w:basedOn w:val="a"/>
    <w:uiPriority w:val="99"/>
    <w:unhideWhenUsed/>
    <w:rsid w:val="009A58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oc-a">
    <w:name w:val="doc-a"/>
    <w:basedOn w:val="a"/>
    <w:rsid w:val="00EC2F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B57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9</cp:revision>
  <dcterms:created xsi:type="dcterms:W3CDTF">2018-10-28T07:19:00Z</dcterms:created>
  <dcterms:modified xsi:type="dcterms:W3CDTF">2019-02-21T14:32:00Z</dcterms:modified>
</cp:coreProperties>
</file>