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eastAsiaTheme="minorEastAsia"/>
          <w:b w:val="0"/>
          <w:bCs w:val="0"/>
          <w:sz w:val="28"/>
          <w:szCs w:val="28"/>
          <w:lang w:eastAsia="zh-CN"/>
        </w:rPr>
      </w:pPr>
      <w:r>
        <w:rPr>
          <w:rFonts w:hint="eastAsia"/>
          <w:b w:val="0"/>
          <w:bCs w:val="0"/>
          <w:sz w:val="28"/>
          <w:szCs w:val="28"/>
          <w:lang w:eastAsia="zh-CN"/>
        </w:rPr>
        <w:t>附件</w:t>
      </w:r>
    </w:p>
    <w:p>
      <w:pPr>
        <w:jc w:val="center"/>
        <w:rPr>
          <w:rFonts w:hint="eastAsia"/>
          <w:b/>
          <w:bCs/>
          <w:sz w:val="32"/>
          <w:szCs w:val="32"/>
        </w:rPr>
      </w:pPr>
      <w:r>
        <w:rPr>
          <w:rFonts w:hint="eastAsia"/>
          <w:b/>
          <w:bCs/>
          <w:sz w:val="32"/>
          <w:szCs w:val="32"/>
        </w:rPr>
        <w:t>江苏省会计师事务所担任破产管理人业务指引（试行）</w:t>
      </w:r>
    </w:p>
    <w:p>
      <w:pPr>
        <w:jc w:val="center"/>
        <w:rPr>
          <w:rFonts w:hint="eastAsia"/>
          <w:b/>
          <w:bCs/>
          <w:sz w:val="32"/>
          <w:szCs w:val="32"/>
        </w:rPr>
      </w:pPr>
    </w:p>
    <w:p>
      <w:pPr>
        <w:jc w:val="center"/>
        <w:rPr>
          <w:b/>
          <w:bCs/>
          <w:sz w:val="32"/>
          <w:szCs w:val="32"/>
        </w:rPr>
      </w:pPr>
      <w:r>
        <w:rPr>
          <w:rFonts w:hint="eastAsia"/>
          <w:b/>
          <w:bCs/>
          <w:sz w:val="32"/>
          <w:szCs w:val="32"/>
        </w:rPr>
        <w:t>目  录</w:t>
      </w:r>
    </w:p>
    <w:p>
      <w:pPr>
        <w:ind w:firstLine="420" w:firstLineChars="200"/>
      </w:pPr>
    </w:p>
    <w:p>
      <w:pPr>
        <w:pStyle w:val="11"/>
        <w:tabs>
          <w:tab w:val="right" w:leader="dot" w:pos="8306"/>
        </w:tabs>
      </w:pPr>
      <w:r>
        <w:fldChar w:fldCharType="begin"/>
      </w:r>
      <w:r>
        <w:instrText xml:space="preserve">TOC \o "1-2" \h \u </w:instrText>
      </w:r>
      <w:r>
        <w:fldChar w:fldCharType="separate"/>
      </w:r>
      <w:r>
        <w:fldChar w:fldCharType="begin"/>
      </w:r>
      <w:r>
        <w:instrText xml:space="preserve"> HYPERLINK \l "_Toc10426" </w:instrText>
      </w:r>
      <w:r>
        <w:fldChar w:fldCharType="separate"/>
      </w:r>
      <w:r>
        <w:rPr>
          <w:rFonts w:ascii="ˎ̥" w:hAnsi="ˎ̥" w:cs="宋体"/>
          <w:bCs/>
          <w:smallCaps/>
          <w:szCs w:val="24"/>
        </w:rPr>
        <w:t>第一章　总　则</w:t>
      </w:r>
      <w:r>
        <w:tab/>
      </w:r>
      <w:r>
        <w:fldChar w:fldCharType="begin"/>
      </w:r>
      <w:r>
        <w:instrText xml:space="preserve"> PAGEREF _Toc10426 </w:instrText>
      </w:r>
      <w:r>
        <w:fldChar w:fldCharType="separate"/>
      </w:r>
      <w:r>
        <w:t>1</w:t>
      </w:r>
      <w:r>
        <w:fldChar w:fldCharType="end"/>
      </w:r>
      <w:r>
        <w:fldChar w:fldCharType="end"/>
      </w:r>
    </w:p>
    <w:p>
      <w:pPr>
        <w:pStyle w:val="11"/>
        <w:tabs>
          <w:tab w:val="right" w:leader="dot" w:pos="8306"/>
        </w:tabs>
      </w:pPr>
      <w:r>
        <w:fldChar w:fldCharType="begin"/>
      </w:r>
      <w:r>
        <w:instrText xml:space="preserve"> HYPERLINK \l "_Toc15341" </w:instrText>
      </w:r>
      <w:r>
        <w:fldChar w:fldCharType="separate"/>
      </w:r>
      <w:r>
        <w:rPr>
          <w:rFonts w:hint="eastAsia" w:ascii="宋体" w:hAnsi="宋体" w:cs="宋体"/>
        </w:rPr>
        <w:t>第二章  管理人指定、回避和更换</w:t>
      </w:r>
      <w:r>
        <w:tab/>
      </w:r>
      <w:r>
        <w:fldChar w:fldCharType="begin"/>
      </w:r>
      <w:r>
        <w:instrText xml:space="preserve"> PAGEREF _Toc15341 </w:instrText>
      </w:r>
      <w:r>
        <w:fldChar w:fldCharType="separate"/>
      </w:r>
      <w:r>
        <w:t>2</w:t>
      </w:r>
      <w:r>
        <w:fldChar w:fldCharType="end"/>
      </w:r>
      <w:r>
        <w:fldChar w:fldCharType="end"/>
      </w:r>
    </w:p>
    <w:p>
      <w:pPr>
        <w:pStyle w:val="11"/>
        <w:tabs>
          <w:tab w:val="right" w:leader="dot" w:pos="8306"/>
        </w:tabs>
      </w:pPr>
      <w:r>
        <w:fldChar w:fldCharType="begin"/>
      </w:r>
      <w:r>
        <w:instrText xml:space="preserve"> HYPERLINK \l "_Toc29854" </w:instrText>
      </w:r>
      <w:r>
        <w:fldChar w:fldCharType="separate"/>
      </w:r>
      <w:r>
        <w:rPr>
          <w:rFonts w:hint="eastAsia" w:ascii="宋体" w:hAnsi="宋体" w:cs="宋体"/>
        </w:rPr>
        <w:t>第三章  重整、和解及破产清算管理人一般职责</w:t>
      </w:r>
      <w:r>
        <w:tab/>
      </w:r>
      <w:r>
        <w:fldChar w:fldCharType="begin"/>
      </w:r>
      <w:r>
        <w:instrText xml:space="preserve"> PAGEREF _Toc29854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"_Toc28450" </w:instrText>
      </w:r>
      <w:r>
        <w:fldChar w:fldCharType="separate"/>
      </w:r>
      <w:r>
        <w:rPr>
          <w:rFonts w:hint="eastAsia" w:ascii="宋体" w:hAnsi="宋体" w:cs="宋体"/>
        </w:rPr>
        <w:t>第一节  履行职责准备</w:t>
      </w:r>
      <w:r>
        <w:tab/>
      </w:r>
      <w:r>
        <w:fldChar w:fldCharType="begin"/>
      </w:r>
      <w:r>
        <w:instrText xml:space="preserve"> PAGEREF _Toc28450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"_Toc24446" </w:instrText>
      </w:r>
      <w:r>
        <w:fldChar w:fldCharType="separate"/>
      </w:r>
      <w:r>
        <w:rPr>
          <w:rFonts w:hint="eastAsia" w:ascii="宋体" w:hAnsi="宋体" w:cs="宋体"/>
        </w:rPr>
        <w:t>第二节  接管债务人财产及营业事务</w:t>
      </w:r>
      <w:r>
        <w:tab/>
      </w:r>
      <w:r>
        <w:fldChar w:fldCharType="begin"/>
      </w:r>
      <w:r>
        <w:instrText xml:space="preserve"> PAGEREF _Toc24446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"_Toc17825" </w:instrText>
      </w:r>
      <w:r>
        <w:fldChar w:fldCharType="separate"/>
      </w:r>
      <w:r>
        <w:rPr>
          <w:rFonts w:hint="eastAsia" w:ascii="宋体" w:hAnsi="宋体" w:cs="宋体"/>
        </w:rPr>
        <w:t>第三节  调查债务人财产状况、制作财产状况报告</w:t>
      </w:r>
      <w:r>
        <w:tab/>
      </w:r>
      <w:r>
        <w:fldChar w:fldCharType="begin"/>
      </w:r>
      <w:r>
        <w:instrText xml:space="preserve"> PAGEREF _Toc17825 </w:instrText>
      </w:r>
      <w:r>
        <w:fldChar w:fldCharType="separate"/>
      </w:r>
      <w:r>
        <w:t>14</w:t>
      </w:r>
      <w:r>
        <w:fldChar w:fldCharType="end"/>
      </w:r>
      <w:r>
        <w:fldChar w:fldCharType="end"/>
      </w:r>
    </w:p>
    <w:p>
      <w:pPr>
        <w:pStyle w:val="12"/>
        <w:tabs>
          <w:tab w:val="right" w:leader="dot" w:pos="8306"/>
        </w:tabs>
      </w:pPr>
      <w:r>
        <w:fldChar w:fldCharType="begin"/>
      </w:r>
      <w:r>
        <w:instrText xml:space="preserve"> HYPERLINK \l "_Toc10440" </w:instrText>
      </w:r>
      <w:r>
        <w:fldChar w:fldCharType="separate"/>
      </w:r>
      <w:r>
        <w:rPr>
          <w:rFonts w:hint="eastAsia" w:ascii="宋体" w:hAnsi="宋体" w:cs="宋体"/>
        </w:rPr>
        <w:t>第四节  债权审查确认</w:t>
      </w:r>
      <w:r>
        <w:tab/>
      </w:r>
      <w:r>
        <w:fldChar w:fldCharType="begin"/>
      </w:r>
      <w:r>
        <w:instrText xml:space="preserve"> PAGEREF _Toc10440 </w:instrText>
      </w:r>
      <w:r>
        <w:fldChar w:fldCharType="separate"/>
      </w:r>
      <w:r>
        <w:t>15</w:t>
      </w:r>
      <w:r>
        <w:fldChar w:fldCharType="end"/>
      </w:r>
      <w:r>
        <w:fldChar w:fldCharType="end"/>
      </w:r>
    </w:p>
    <w:p>
      <w:pPr>
        <w:pStyle w:val="12"/>
        <w:tabs>
          <w:tab w:val="right" w:leader="dot" w:pos="8306"/>
        </w:tabs>
      </w:pPr>
      <w:r>
        <w:fldChar w:fldCharType="begin"/>
      </w:r>
      <w:r>
        <w:instrText xml:space="preserve"> HYPERLINK \l "_Toc19727" </w:instrText>
      </w:r>
      <w:r>
        <w:fldChar w:fldCharType="separate"/>
      </w:r>
      <w:r>
        <w:rPr>
          <w:rFonts w:hint="eastAsia" w:ascii="宋体" w:hAnsi="宋体" w:cs="宋体"/>
        </w:rPr>
        <w:t>第五节  财产追索</w:t>
      </w:r>
      <w:r>
        <w:tab/>
      </w:r>
      <w:r>
        <w:fldChar w:fldCharType="begin"/>
      </w:r>
      <w:r>
        <w:instrText xml:space="preserve"> PAGEREF _Toc19727 </w:instrText>
      </w:r>
      <w:r>
        <w:fldChar w:fldCharType="separate"/>
      </w:r>
      <w:r>
        <w:t>21</w:t>
      </w:r>
      <w:r>
        <w:fldChar w:fldCharType="end"/>
      </w:r>
      <w:r>
        <w:fldChar w:fldCharType="end"/>
      </w:r>
    </w:p>
    <w:p>
      <w:pPr>
        <w:pStyle w:val="12"/>
        <w:tabs>
          <w:tab w:val="right" w:leader="dot" w:pos="8306"/>
        </w:tabs>
      </w:pPr>
      <w:r>
        <w:fldChar w:fldCharType="begin"/>
      </w:r>
      <w:r>
        <w:instrText xml:space="preserve"> HYPERLINK \l "_Toc2995" </w:instrText>
      </w:r>
      <w:r>
        <w:fldChar w:fldCharType="separate"/>
      </w:r>
      <w:r>
        <w:rPr>
          <w:rFonts w:hint="eastAsia" w:ascii="宋体" w:hAnsi="宋体" w:cs="宋体"/>
        </w:rPr>
        <w:t>第六节  债权人会议组织</w:t>
      </w:r>
      <w:r>
        <w:tab/>
      </w:r>
      <w:r>
        <w:fldChar w:fldCharType="begin"/>
      </w:r>
      <w:r>
        <w:instrText xml:space="preserve"> PAGEREF _Toc2995 </w:instrText>
      </w:r>
      <w:r>
        <w:fldChar w:fldCharType="separate"/>
      </w:r>
      <w:r>
        <w:t>25</w:t>
      </w:r>
      <w:r>
        <w:fldChar w:fldCharType="end"/>
      </w:r>
      <w:r>
        <w:fldChar w:fldCharType="end"/>
      </w:r>
    </w:p>
    <w:p>
      <w:pPr>
        <w:pStyle w:val="12"/>
        <w:tabs>
          <w:tab w:val="right" w:leader="dot" w:pos="8306"/>
        </w:tabs>
      </w:pPr>
      <w:r>
        <w:fldChar w:fldCharType="begin"/>
      </w:r>
      <w:r>
        <w:instrText xml:space="preserve"> HYPERLINK \l "_Toc20304" </w:instrText>
      </w:r>
      <w:r>
        <w:fldChar w:fldCharType="separate"/>
      </w:r>
      <w:r>
        <w:rPr>
          <w:rFonts w:hint="eastAsia" w:ascii="宋体" w:hAnsi="宋体" w:cs="宋体"/>
        </w:rPr>
        <w:t>第七节  信息公开</w:t>
      </w:r>
      <w:r>
        <w:tab/>
      </w:r>
      <w:r>
        <w:fldChar w:fldCharType="begin"/>
      </w:r>
      <w:r>
        <w:instrText xml:space="preserve"> PAGEREF _Toc20304 </w:instrText>
      </w:r>
      <w:r>
        <w:fldChar w:fldCharType="separate"/>
      </w:r>
      <w:r>
        <w:t>27</w:t>
      </w:r>
      <w:r>
        <w:fldChar w:fldCharType="end"/>
      </w:r>
      <w:r>
        <w:fldChar w:fldCharType="end"/>
      </w:r>
    </w:p>
    <w:p>
      <w:pPr>
        <w:pStyle w:val="11"/>
        <w:tabs>
          <w:tab w:val="right" w:leader="dot" w:pos="8306"/>
        </w:tabs>
      </w:pPr>
      <w:r>
        <w:fldChar w:fldCharType="begin"/>
      </w:r>
      <w:r>
        <w:instrText xml:space="preserve"> HYPERLINK \l "_Toc16398" </w:instrText>
      </w:r>
      <w:r>
        <w:fldChar w:fldCharType="separate"/>
      </w:r>
      <w:r>
        <w:rPr>
          <w:rFonts w:hint="eastAsia" w:ascii="宋体" w:hAnsi="宋体" w:cs="宋体"/>
        </w:rPr>
        <w:t>第四章  重整管理人特殊职责</w:t>
      </w:r>
      <w:r>
        <w:tab/>
      </w:r>
      <w:r>
        <w:fldChar w:fldCharType="begin"/>
      </w:r>
      <w:r>
        <w:instrText xml:space="preserve"> PAGEREF _Toc16398 </w:instrText>
      </w:r>
      <w:r>
        <w:fldChar w:fldCharType="separate"/>
      </w:r>
      <w:r>
        <w:t>28</w:t>
      </w:r>
      <w:r>
        <w:fldChar w:fldCharType="end"/>
      </w:r>
      <w:r>
        <w:fldChar w:fldCharType="end"/>
      </w:r>
    </w:p>
    <w:p>
      <w:pPr>
        <w:pStyle w:val="12"/>
        <w:tabs>
          <w:tab w:val="right" w:leader="dot" w:pos="8306"/>
        </w:tabs>
      </w:pPr>
      <w:r>
        <w:fldChar w:fldCharType="begin"/>
      </w:r>
      <w:r>
        <w:instrText xml:space="preserve"> HYPERLINK \l "_Toc19588" </w:instrText>
      </w:r>
      <w:r>
        <w:fldChar w:fldCharType="separate"/>
      </w:r>
      <w:r>
        <w:rPr>
          <w:rFonts w:hint="eastAsia" w:ascii="宋体" w:hAnsi="宋体" w:cs="宋体"/>
        </w:rPr>
        <w:t>第一节  债务人财产和营业事务管理与监督</w:t>
      </w:r>
      <w:r>
        <w:tab/>
      </w:r>
      <w:r>
        <w:fldChar w:fldCharType="begin"/>
      </w:r>
      <w:r>
        <w:instrText xml:space="preserve"> PAGEREF _Toc19588 </w:instrText>
      </w:r>
      <w:r>
        <w:fldChar w:fldCharType="separate"/>
      </w:r>
      <w:r>
        <w:t>28</w:t>
      </w:r>
      <w:r>
        <w:fldChar w:fldCharType="end"/>
      </w:r>
      <w:r>
        <w:fldChar w:fldCharType="end"/>
      </w:r>
    </w:p>
    <w:p>
      <w:pPr>
        <w:pStyle w:val="12"/>
        <w:tabs>
          <w:tab w:val="right" w:leader="dot" w:pos="8306"/>
        </w:tabs>
      </w:pPr>
      <w:r>
        <w:fldChar w:fldCharType="begin"/>
      </w:r>
      <w:r>
        <w:instrText xml:space="preserve"> HYPERLINK \l "_Toc5828" </w:instrText>
      </w:r>
      <w:r>
        <w:fldChar w:fldCharType="separate"/>
      </w:r>
      <w:r>
        <w:rPr>
          <w:rFonts w:hint="eastAsia" w:ascii="宋体" w:hAnsi="宋体" w:cs="宋体"/>
        </w:rPr>
        <w:t>第二节  战略投资人引入</w:t>
      </w:r>
      <w:r>
        <w:tab/>
      </w:r>
      <w:r>
        <w:fldChar w:fldCharType="begin"/>
      </w:r>
      <w:r>
        <w:instrText xml:space="preserve"> PAGEREF _Toc5828 </w:instrText>
      </w:r>
      <w:r>
        <w:fldChar w:fldCharType="separate"/>
      </w:r>
      <w:r>
        <w:t>29</w:t>
      </w:r>
      <w:r>
        <w:fldChar w:fldCharType="end"/>
      </w:r>
      <w:r>
        <w:fldChar w:fldCharType="end"/>
      </w:r>
    </w:p>
    <w:p>
      <w:pPr>
        <w:pStyle w:val="12"/>
        <w:tabs>
          <w:tab w:val="right" w:leader="dot" w:pos="8306"/>
        </w:tabs>
      </w:pPr>
      <w:r>
        <w:fldChar w:fldCharType="begin"/>
      </w:r>
      <w:r>
        <w:instrText xml:space="preserve"> HYPERLINK \l "_Toc1549" </w:instrText>
      </w:r>
      <w:r>
        <w:fldChar w:fldCharType="separate"/>
      </w:r>
      <w:r>
        <w:rPr>
          <w:rFonts w:hint="eastAsia" w:ascii="宋体" w:hAnsi="宋体" w:cs="宋体"/>
        </w:rPr>
        <w:t>第三节  重整计划的制定、通过与批准</w:t>
      </w:r>
      <w:r>
        <w:tab/>
      </w:r>
      <w:r>
        <w:fldChar w:fldCharType="begin"/>
      </w:r>
      <w:r>
        <w:instrText xml:space="preserve"> PAGEREF _Toc1549 </w:instrText>
      </w:r>
      <w:r>
        <w:fldChar w:fldCharType="separate"/>
      </w:r>
      <w:r>
        <w:t>30</w:t>
      </w:r>
      <w:r>
        <w:fldChar w:fldCharType="end"/>
      </w:r>
      <w:r>
        <w:fldChar w:fldCharType="end"/>
      </w:r>
    </w:p>
    <w:p>
      <w:pPr>
        <w:pStyle w:val="12"/>
        <w:tabs>
          <w:tab w:val="right" w:leader="dot" w:pos="8306"/>
        </w:tabs>
      </w:pPr>
      <w:r>
        <w:fldChar w:fldCharType="begin"/>
      </w:r>
      <w:r>
        <w:instrText xml:space="preserve"> HYPERLINK \l "_Toc14153" </w:instrText>
      </w:r>
      <w:r>
        <w:fldChar w:fldCharType="separate"/>
      </w:r>
      <w:r>
        <w:rPr>
          <w:rFonts w:hint="eastAsia" w:ascii="宋体" w:hAnsi="宋体" w:cs="宋体"/>
        </w:rPr>
        <w:t>第四节  重整计划的执行和监督</w:t>
      </w:r>
      <w:r>
        <w:tab/>
      </w:r>
      <w:r>
        <w:fldChar w:fldCharType="begin"/>
      </w:r>
      <w:r>
        <w:instrText xml:space="preserve"> PAGEREF _Toc14153 </w:instrText>
      </w:r>
      <w:r>
        <w:fldChar w:fldCharType="separate"/>
      </w:r>
      <w:r>
        <w:t>32</w:t>
      </w:r>
      <w:r>
        <w:fldChar w:fldCharType="end"/>
      </w:r>
      <w:r>
        <w:fldChar w:fldCharType="end"/>
      </w:r>
    </w:p>
    <w:p>
      <w:pPr>
        <w:pStyle w:val="11"/>
        <w:tabs>
          <w:tab w:val="right" w:leader="dot" w:pos="8306"/>
        </w:tabs>
      </w:pPr>
      <w:r>
        <w:fldChar w:fldCharType="begin"/>
      </w:r>
      <w:r>
        <w:instrText xml:space="preserve"> HYPERLINK \l "_Toc10945" </w:instrText>
      </w:r>
      <w:r>
        <w:fldChar w:fldCharType="separate"/>
      </w:r>
      <w:r>
        <w:rPr>
          <w:rFonts w:hint="eastAsia" w:ascii="宋体" w:hAnsi="宋体" w:cs="宋体"/>
        </w:rPr>
        <w:t>第五章  和解管理人特殊职责</w:t>
      </w:r>
      <w:r>
        <w:tab/>
      </w:r>
      <w:r>
        <w:fldChar w:fldCharType="begin"/>
      </w:r>
      <w:r>
        <w:instrText xml:space="preserve"> PAGEREF _Toc10945 </w:instrText>
      </w:r>
      <w:r>
        <w:fldChar w:fldCharType="separate"/>
      </w:r>
      <w:r>
        <w:t>33</w:t>
      </w:r>
      <w:r>
        <w:fldChar w:fldCharType="end"/>
      </w:r>
      <w:r>
        <w:fldChar w:fldCharType="end"/>
      </w:r>
    </w:p>
    <w:p>
      <w:pPr>
        <w:pStyle w:val="11"/>
        <w:tabs>
          <w:tab w:val="right" w:leader="dot" w:pos="8306"/>
        </w:tabs>
      </w:pPr>
      <w:r>
        <w:fldChar w:fldCharType="begin"/>
      </w:r>
      <w:r>
        <w:instrText xml:space="preserve"> HYPERLINK \l "_Toc28033" </w:instrText>
      </w:r>
      <w:r>
        <w:fldChar w:fldCharType="separate"/>
      </w:r>
      <w:r>
        <w:rPr>
          <w:rFonts w:hint="eastAsia" w:ascii="宋体" w:hAnsi="宋体" w:cs="宋体"/>
        </w:rPr>
        <w:t>第六章  破产清算管理人特殊职责</w:t>
      </w:r>
      <w:r>
        <w:tab/>
      </w:r>
      <w:r>
        <w:fldChar w:fldCharType="begin"/>
      </w:r>
      <w:r>
        <w:instrText xml:space="preserve"> PAGEREF _Toc28033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"_Toc30133" </w:instrText>
      </w:r>
      <w:r>
        <w:fldChar w:fldCharType="separate"/>
      </w:r>
      <w:r>
        <w:rPr>
          <w:rFonts w:hint="eastAsia" w:ascii="宋体" w:hAnsi="宋体" w:cs="宋体"/>
        </w:rPr>
        <w:t>第一节  破产财产变价</w:t>
      </w:r>
      <w:r>
        <w:tab/>
      </w:r>
      <w:r>
        <w:fldChar w:fldCharType="begin"/>
      </w:r>
      <w:r>
        <w:instrText xml:space="preserve"> PAGEREF _Toc30133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"_Toc13292" </w:instrText>
      </w:r>
      <w:r>
        <w:fldChar w:fldCharType="separate"/>
      </w:r>
      <w:r>
        <w:rPr>
          <w:rFonts w:hint="eastAsia" w:ascii="宋体" w:hAnsi="宋体" w:cs="宋体"/>
        </w:rPr>
        <w:t>第二节  破产财产分配</w:t>
      </w:r>
      <w:r>
        <w:tab/>
      </w:r>
      <w:r>
        <w:fldChar w:fldCharType="begin"/>
      </w:r>
      <w:r>
        <w:instrText xml:space="preserve"> PAGEREF _Toc13292 </w:instrText>
      </w:r>
      <w:r>
        <w:fldChar w:fldCharType="separate"/>
      </w:r>
      <w:r>
        <w:t>35</w:t>
      </w:r>
      <w:r>
        <w:fldChar w:fldCharType="end"/>
      </w:r>
      <w:r>
        <w:fldChar w:fldCharType="end"/>
      </w:r>
    </w:p>
    <w:p>
      <w:pPr>
        <w:pStyle w:val="12"/>
        <w:tabs>
          <w:tab w:val="right" w:leader="dot" w:pos="8306"/>
        </w:tabs>
      </w:pPr>
      <w:r>
        <w:fldChar w:fldCharType="begin"/>
      </w:r>
      <w:r>
        <w:instrText xml:space="preserve"> HYPERLINK \l "_Toc23614" </w:instrText>
      </w:r>
      <w:r>
        <w:fldChar w:fldCharType="separate"/>
      </w:r>
      <w:r>
        <w:rPr>
          <w:rFonts w:hint="eastAsia" w:ascii="宋体" w:hAnsi="宋体" w:cs="宋体"/>
        </w:rPr>
        <w:t>第三节  终结破产程序及注销登记</w:t>
      </w:r>
      <w:r>
        <w:tab/>
      </w:r>
      <w:r>
        <w:fldChar w:fldCharType="begin"/>
      </w:r>
      <w:r>
        <w:instrText xml:space="preserve"> PAGEREF _Toc23614 </w:instrText>
      </w:r>
      <w:r>
        <w:fldChar w:fldCharType="separate"/>
      </w:r>
      <w:r>
        <w:t>37</w:t>
      </w:r>
      <w:r>
        <w:fldChar w:fldCharType="end"/>
      </w:r>
      <w:r>
        <w:fldChar w:fldCharType="end"/>
      </w:r>
    </w:p>
    <w:p>
      <w:pPr>
        <w:pStyle w:val="11"/>
        <w:tabs>
          <w:tab w:val="right" w:leader="dot" w:pos="8306"/>
        </w:tabs>
      </w:pPr>
      <w:r>
        <w:fldChar w:fldCharType="begin"/>
      </w:r>
      <w:r>
        <w:instrText xml:space="preserve"> HYPERLINK \l "_Toc17430" </w:instrText>
      </w:r>
      <w:r>
        <w:fldChar w:fldCharType="separate"/>
      </w:r>
      <w:r>
        <w:rPr>
          <w:rFonts w:hint="eastAsia" w:ascii="宋体" w:hAnsi="宋体" w:cs="宋体"/>
        </w:rPr>
        <w:t>第七章  管理人终止执行职务</w:t>
      </w:r>
      <w:r>
        <w:tab/>
      </w:r>
      <w:r>
        <w:fldChar w:fldCharType="begin"/>
      </w:r>
      <w:r>
        <w:instrText xml:space="preserve"> PAGEREF _Toc17430 </w:instrText>
      </w:r>
      <w:r>
        <w:fldChar w:fldCharType="separate"/>
      </w:r>
      <w:r>
        <w:t>38</w:t>
      </w:r>
      <w:r>
        <w:fldChar w:fldCharType="end"/>
      </w:r>
      <w:r>
        <w:fldChar w:fldCharType="end"/>
      </w:r>
    </w:p>
    <w:p>
      <w:pPr>
        <w:pStyle w:val="11"/>
        <w:tabs>
          <w:tab w:val="right" w:leader="dot" w:pos="8306"/>
        </w:tabs>
      </w:pPr>
      <w:r>
        <w:fldChar w:fldCharType="begin"/>
      </w:r>
      <w:r>
        <w:instrText xml:space="preserve"> HYPERLINK \l "_Toc3354" </w:instrText>
      </w:r>
      <w:r>
        <w:fldChar w:fldCharType="separate"/>
      </w:r>
      <w:r>
        <w:rPr>
          <w:rFonts w:hint="eastAsia" w:ascii="宋体" w:hAnsi="宋体" w:cs="宋体"/>
        </w:rPr>
        <w:t>第八章  附则</w:t>
      </w:r>
      <w:r>
        <w:tab/>
      </w:r>
      <w:r>
        <w:fldChar w:fldCharType="begin"/>
      </w:r>
      <w:r>
        <w:instrText xml:space="preserve"> PAGEREF _Toc3354 </w:instrText>
      </w:r>
      <w:r>
        <w:fldChar w:fldCharType="separate"/>
      </w:r>
      <w:r>
        <w:t>39</w:t>
      </w:r>
      <w:r>
        <w:fldChar w:fldCharType="end"/>
      </w:r>
      <w:r>
        <w:fldChar w:fldCharType="end"/>
      </w:r>
    </w:p>
    <w:p>
      <w:pPr>
        <w:ind w:firstLine="420" w:firstLineChars="200"/>
        <w:outlineLvl w:val="1"/>
        <w:sectPr>
          <w:type w:val="continuous"/>
          <w:pgSz w:w="11906" w:h="16838"/>
          <w:pgMar w:top="1440" w:right="1800" w:bottom="1440" w:left="1800" w:header="851" w:footer="992" w:gutter="0"/>
          <w:pgNumType w:start="0"/>
          <w:cols w:space="425" w:num="1"/>
          <w:docGrid w:type="lines" w:linePitch="312" w:charSpace="0"/>
        </w:sectPr>
      </w:pPr>
      <w:r>
        <w:fldChar w:fldCharType="end"/>
      </w:r>
    </w:p>
    <w:p>
      <w:pPr>
        <w:ind w:firstLine="420" w:firstLineChars="200"/>
        <w:outlineLvl w:val="1"/>
      </w:pPr>
    </w:p>
    <w:p>
      <w:pPr>
        <w:widowControl/>
        <w:spacing w:before="100" w:beforeAutospacing="1" w:after="100" w:afterAutospacing="1" w:line="384" w:lineRule="auto"/>
        <w:jc w:val="center"/>
        <w:outlineLvl w:val="0"/>
        <w:rPr>
          <w:b/>
        </w:rPr>
      </w:pPr>
      <w:bookmarkStart w:id="0" w:name="_Toc11786"/>
      <w:bookmarkStart w:id="1" w:name="_Toc18352_WPSOffice_Level1"/>
      <w:bookmarkStart w:id="2" w:name="_Toc10426"/>
      <w:bookmarkStart w:id="3" w:name="第一章总则"/>
      <w:r>
        <w:rPr>
          <w:rFonts w:ascii="ˎ̥" w:hAnsi="ˎ̥" w:cs="宋体"/>
          <w:b/>
          <w:bCs/>
          <w:smallCaps/>
          <w:kern w:val="0"/>
          <w:sz w:val="24"/>
        </w:rPr>
        <w:t>第一章　总　则</w:t>
      </w:r>
      <w:bookmarkEnd w:id="0"/>
      <w:bookmarkEnd w:id="1"/>
      <w:bookmarkEnd w:id="2"/>
    </w:p>
    <w:bookmarkEnd w:id="3"/>
    <w:p>
      <w:pPr>
        <w:pStyle w:val="26"/>
        <w:ind w:firstLine="482"/>
        <w:outlineLvl w:val="2"/>
        <w:rPr>
          <w:rFonts w:ascii="宋体" w:hAnsi="宋体" w:cs="宋体"/>
        </w:rPr>
      </w:pPr>
      <w:bookmarkStart w:id="4" w:name="_Toc10894_WPSOffice_Level2"/>
      <w:bookmarkStart w:id="5" w:name="_Toc28531_WPSOffice_Level2"/>
      <w:bookmarkStart w:id="6" w:name="_Toc30070_WPSOffice_Level2"/>
      <w:r>
        <w:rPr>
          <w:rFonts w:hint="eastAsia" w:ascii="宋体" w:hAnsi="宋体" w:cs="宋体"/>
        </w:rPr>
        <w:t>第一条  宗旨和效力</w:t>
      </w:r>
      <w:bookmarkEnd w:id="4"/>
      <w:bookmarkEnd w:id="5"/>
      <w:bookmarkEnd w:id="6"/>
    </w:p>
    <w:p>
      <w:pPr>
        <w:spacing w:line="384" w:lineRule="auto"/>
        <w:ind w:firstLine="480" w:firstLineChars="200"/>
        <w:rPr>
          <w:rFonts w:ascii="宋体" w:hAnsi="宋体" w:eastAsia="宋体" w:cs="宋体"/>
          <w:sz w:val="24"/>
        </w:rPr>
      </w:pPr>
      <w:r>
        <w:rPr>
          <w:rFonts w:hint="eastAsia" w:ascii="宋体" w:hAnsi="宋体" w:eastAsia="宋体" w:cs="宋体"/>
          <w:sz w:val="24"/>
        </w:rPr>
        <w:t>为指导江苏省会计师事务所担任破产管理人（下称“管理人”）业务，规范注册会计师执业行为，提高会计师事务所担任管理人服务质量和水平，依据《中华人民共和国企业破产法》（下称“《企业破产法》”）及其他相关法律、行政法规和司法解释的规定，制订本指引。</w:t>
      </w:r>
    </w:p>
    <w:p>
      <w:pPr>
        <w:spacing w:line="384" w:lineRule="auto"/>
        <w:ind w:firstLine="480" w:firstLineChars="200"/>
        <w:rPr>
          <w:rFonts w:ascii="宋体" w:hAnsi="宋体" w:eastAsia="宋体" w:cs="宋体"/>
          <w:sz w:val="24"/>
        </w:rPr>
      </w:pPr>
      <w:r>
        <w:rPr>
          <w:rFonts w:hint="eastAsia" w:ascii="宋体" w:hAnsi="宋体" w:eastAsia="宋体" w:cs="宋体"/>
          <w:sz w:val="24"/>
        </w:rPr>
        <w:t>本指引为指导性意见，如与相关法律、行政法规及司法解释有抵触的，以相关法律、行政法规及司法解释的规定为准。</w:t>
      </w:r>
    </w:p>
    <w:p>
      <w:pPr>
        <w:pStyle w:val="26"/>
        <w:ind w:firstLine="482"/>
      </w:pPr>
      <w:bookmarkStart w:id="7" w:name="_Toc23292_WPSOffice_Level2"/>
      <w:bookmarkStart w:id="8" w:name="_Toc15347_WPSOffice_Level2"/>
      <w:bookmarkStart w:id="9" w:name="_Toc11990_WPSOffice_Level2"/>
      <w:r>
        <w:rPr>
          <w:rFonts w:hint="eastAsia"/>
        </w:rPr>
        <w:t>第二条  适用范围</w:t>
      </w:r>
      <w:bookmarkEnd w:id="7"/>
      <w:bookmarkEnd w:id="8"/>
      <w:bookmarkEnd w:id="9"/>
    </w:p>
    <w:p>
      <w:pPr>
        <w:spacing w:line="384" w:lineRule="auto"/>
        <w:ind w:firstLine="480" w:firstLineChars="200"/>
        <w:rPr>
          <w:rFonts w:ascii="宋体" w:hAnsi="宋体" w:eastAsia="宋体" w:cs="宋体"/>
          <w:sz w:val="24"/>
        </w:rPr>
      </w:pPr>
      <w:r>
        <w:rPr>
          <w:rFonts w:hint="eastAsia" w:ascii="宋体" w:hAnsi="宋体" w:eastAsia="宋体" w:cs="宋体"/>
          <w:sz w:val="24"/>
        </w:rPr>
        <w:t>进入江苏省高级人民法院、中级人民法院及基层人民法院（下称“人民法院”）公布的机构管理人名册的会计师事务所，以及进入江苏省高级人民法院、中级人民法院及基层人民法院公布的个人管理人名册的注册会计师，接受人民法院指定担任破产案件管理人并依法履行管理人职责的，适用本指引。</w:t>
      </w:r>
    </w:p>
    <w:p>
      <w:pPr>
        <w:pStyle w:val="26"/>
        <w:ind w:firstLine="482"/>
      </w:pPr>
      <w:bookmarkStart w:id="10" w:name="_Toc13491_WPSOffice_Level2"/>
      <w:bookmarkStart w:id="11" w:name="_Toc16367_WPSOffice_Level2"/>
      <w:bookmarkStart w:id="12" w:name="_Toc4217_WPSOffice_Level2"/>
      <w:r>
        <w:rPr>
          <w:rFonts w:hint="eastAsia"/>
        </w:rPr>
        <w:t>第三条  管理人工作原则</w:t>
      </w:r>
      <w:bookmarkEnd w:id="10"/>
      <w:bookmarkEnd w:id="11"/>
      <w:bookmarkEnd w:id="12"/>
    </w:p>
    <w:p>
      <w:pPr>
        <w:spacing w:line="384" w:lineRule="auto"/>
        <w:ind w:firstLine="480" w:firstLineChars="200"/>
        <w:rPr>
          <w:rFonts w:ascii="宋体" w:hAnsi="宋体" w:eastAsia="宋体" w:cs="宋体"/>
          <w:sz w:val="24"/>
        </w:rPr>
      </w:pPr>
      <w:r>
        <w:rPr>
          <w:rFonts w:hint="eastAsia" w:ascii="宋体" w:hAnsi="宋体" w:eastAsia="宋体" w:cs="宋体"/>
          <w:sz w:val="24"/>
        </w:rPr>
        <w:t>勤勉尽责、忠实执行职务原则。管理人应当勤勉尽责、尽到审慎注意义务；并忠实执行职务，不损害债权人合法利益。</w:t>
      </w:r>
    </w:p>
    <w:p>
      <w:pPr>
        <w:spacing w:line="384" w:lineRule="auto"/>
        <w:ind w:firstLine="480" w:firstLineChars="200"/>
        <w:rPr>
          <w:rFonts w:ascii="宋体" w:hAnsi="宋体" w:eastAsia="宋体" w:cs="宋体"/>
          <w:sz w:val="24"/>
        </w:rPr>
      </w:pPr>
      <w:r>
        <w:rPr>
          <w:rFonts w:hint="eastAsia" w:ascii="宋体" w:hAnsi="宋体" w:eastAsia="宋体" w:cs="宋体"/>
          <w:sz w:val="24"/>
        </w:rPr>
        <w:t>亲自履行职责原则。管理人一经指定，不得以任何形式将管理人应当履行的职责全部或者部分转给其他社会中介机构或者个人。</w:t>
      </w:r>
    </w:p>
    <w:p>
      <w:pPr>
        <w:spacing w:line="384" w:lineRule="auto"/>
        <w:ind w:firstLine="480" w:firstLineChars="200"/>
        <w:rPr>
          <w:rFonts w:ascii="宋体" w:hAnsi="宋体" w:eastAsia="宋体" w:cs="宋体"/>
          <w:sz w:val="24"/>
        </w:rPr>
      </w:pPr>
      <w:r>
        <w:rPr>
          <w:rFonts w:hint="eastAsia" w:ascii="宋体" w:hAnsi="宋体" w:eastAsia="宋体" w:cs="宋体"/>
          <w:sz w:val="24"/>
        </w:rPr>
        <w:t>效率原则。管理人执行职务应当注重工作效率，并厉行节约，减少破产费用、共益债务支出。</w:t>
      </w:r>
    </w:p>
    <w:p>
      <w:pPr>
        <w:spacing w:line="384" w:lineRule="auto"/>
        <w:ind w:firstLine="480" w:firstLineChars="200"/>
        <w:rPr>
          <w:rFonts w:ascii="宋体" w:hAnsi="宋体" w:eastAsia="宋体" w:cs="宋体"/>
          <w:sz w:val="24"/>
        </w:rPr>
      </w:pPr>
      <w:r>
        <w:rPr>
          <w:rFonts w:hint="eastAsia" w:ascii="宋体" w:hAnsi="宋体" w:eastAsia="宋体" w:cs="宋体"/>
          <w:sz w:val="24"/>
        </w:rPr>
        <w:t>接受监督原则。管理人执行职务，应当依法向人民法院报告工作，并依法接受债权人会议和债权人委员会的监督。</w:t>
      </w:r>
    </w:p>
    <w:p>
      <w:pPr>
        <w:spacing w:line="384" w:lineRule="auto"/>
        <w:ind w:firstLine="480" w:firstLineChars="200"/>
        <w:rPr>
          <w:rFonts w:ascii="宋体" w:hAnsi="宋体" w:eastAsia="宋体" w:cs="宋体"/>
          <w:sz w:val="24"/>
        </w:rPr>
      </w:pPr>
      <w:r>
        <w:rPr>
          <w:rFonts w:hint="eastAsia" w:ascii="宋体" w:hAnsi="宋体" w:eastAsia="宋体" w:cs="宋体"/>
          <w:sz w:val="24"/>
        </w:rPr>
        <w:t>保密原则。管理人应当严格履行保密义务，对于在执业中知悉的有关债务人、债权人和其他利害关系人的商业秘密、个人隐私以及其他不能对外披露的事项，管理人应当予以保密。</w:t>
      </w:r>
    </w:p>
    <w:p>
      <w:pPr>
        <w:pStyle w:val="26"/>
        <w:ind w:firstLine="482"/>
      </w:pPr>
      <w:bookmarkStart w:id="13" w:name="_Toc627_WPSOffice_Level2"/>
      <w:bookmarkStart w:id="14" w:name="_Toc30736_WPSOffice_Level2"/>
      <w:bookmarkStart w:id="15" w:name="_Toc19744_WPSOffice_Level2"/>
      <w:r>
        <w:rPr>
          <w:rFonts w:hint="eastAsia"/>
        </w:rPr>
        <w:t>第四条  管理人团队及制度建设</w:t>
      </w:r>
      <w:bookmarkEnd w:id="13"/>
      <w:bookmarkEnd w:id="14"/>
      <w:bookmarkEnd w:id="15"/>
    </w:p>
    <w:p>
      <w:pPr>
        <w:spacing w:line="384" w:lineRule="auto"/>
        <w:ind w:firstLine="480" w:firstLineChars="200"/>
        <w:rPr>
          <w:rFonts w:ascii="宋体" w:hAnsi="宋体" w:eastAsia="宋体" w:cs="宋体"/>
          <w:sz w:val="24"/>
        </w:rPr>
      </w:pPr>
      <w:r>
        <w:rPr>
          <w:rFonts w:hint="eastAsia" w:ascii="宋体" w:hAnsi="宋体" w:eastAsia="宋体" w:cs="宋体"/>
          <w:sz w:val="24"/>
        </w:rPr>
        <w:t>进入江苏省高级人民法院、中级人民法院及基层人民法院公布的机构管理人名册的会计师事务所，应当结合本所的实际情况，制定担任管理人的相关制度。相关制度包括但不限于：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（一）管理人团队组成及分工负责制度；</w:t>
      </w:r>
    </w:p>
    <w:p>
      <w:pPr>
        <w:spacing w:line="384" w:lineRule="auto"/>
        <w:ind w:firstLine="480" w:firstLineChars="200"/>
        <w:rPr>
          <w:rFonts w:ascii="宋体" w:hAnsi="宋体" w:eastAsia="宋体" w:cs="宋体"/>
          <w:sz w:val="24"/>
        </w:rPr>
      </w:pPr>
      <w:r>
        <w:rPr>
          <w:rFonts w:hint="eastAsia" w:ascii="宋体" w:hAnsi="宋体" w:eastAsia="宋体" w:cs="宋体"/>
          <w:sz w:val="24"/>
        </w:rPr>
        <w:t>（二）管理人业务培训制度；</w:t>
      </w:r>
    </w:p>
    <w:p>
      <w:pPr>
        <w:spacing w:line="384" w:lineRule="auto"/>
        <w:ind w:firstLine="480" w:firstLineChars="200"/>
        <w:rPr>
          <w:rFonts w:ascii="宋体" w:hAnsi="宋体" w:eastAsia="宋体" w:cs="宋体"/>
          <w:sz w:val="24"/>
        </w:rPr>
      </w:pPr>
      <w:r>
        <w:rPr>
          <w:rFonts w:hint="eastAsia" w:ascii="宋体" w:hAnsi="宋体" w:eastAsia="宋体" w:cs="宋体"/>
          <w:sz w:val="24"/>
        </w:rPr>
        <w:t>（三）管理人消极资格审查和报告制度；</w:t>
      </w:r>
    </w:p>
    <w:p>
      <w:pPr>
        <w:spacing w:line="384" w:lineRule="auto"/>
        <w:ind w:firstLine="480" w:firstLineChars="200"/>
        <w:rPr>
          <w:rFonts w:ascii="宋体" w:hAnsi="宋体" w:eastAsia="宋体" w:cs="宋体"/>
          <w:sz w:val="24"/>
        </w:rPr>
      </w:pPr>
      <w:r>
        <w:rPr>
          <w:rFonts w:hint="eastAsia" w:ascii="宋体" w:hAnsi="宋体" w:eastAsia="宋体" w:cs="宋体"/>
          <w:sz w:val="24"/>
        </w:rPr>
        <w:t>（四）管理人业务操作流程制度；</w:t>
      </w:r>
    </w:p>
    <w:p>
      <w:pPr>
        <w:spacing w:line="384" w:lineRule="auto"/>
        <w:ind w:firstLine="480" w:firstLineChars="200"/>
        <w:rPr>
          <w:rFonts w:ascii="宋体" w:hAnsi="宋体" w:eastAsia="宋体" w:cs="宋体"/>
          <w:sz w:val="24"/>
        </w:rPr>
      </w:pPr>
      <w:r>
        <w:rPr>
          <w:rFonts w:hint="eastAsia" w:ascii="宋体" w:hAnsi="宋体" w:eastAsia="宋体" w:cs="宋体"/>
          <w:sz w:val="24"/>
        </w:rPr>
        <w:t>（五）管理人工作底稿和档案管理制度；</w:t>
      </w:r>
    </w:p>
    <w:p>
      <w:pPr>
        <w:spacing w:line="384" w:lineRule="auto"/>
        <w:ind w:firstLine="480" w:firstLineChars="200"/>
        <w:rPr>
          <w:rFonts w:ascii="宋体" w:hAnsi="宋体" w:eastAsia="宋体" w:cs="宋体"/>
          <w:sz w:val="24"/>
        </w:rPr>
      </w:pPr>
      <w:r>
        <w:rPr>
          <w:rFonts w:hint="eastAsia" w:ascii="宋体" w:hAnsi="宋体" w:eastAsia="宋体" w:cs="宋体"/>
          <w:sz w:val="24"/>
        </w:rPr>
        <w:t>（六）管理人报酬分配与风险承担制度等。</w:t>
      </w:r>
    </w:p>
    <w:p>
      <w:pPr>
        <w:spacing w:line="384" w:lineRule="auto"/>
        <w:ind w:firstLine="480" w:firstLineChars="200"/>
        <w:rPr>
          <w:rFonts w:ascii="宋体" w:hAnsi="宋体" w:eastAsia="宋体" w:cs="宋体"/>
          <w:sz w:val="24"/>
        </w:rPr>
      </w:pPr>
      <w:r>
        <w:rPr>
          <w:rFonts w:hint="eastAsia" w:ascii="宋体" w:hAnsi="宋体" w:eastAsia="宋体" w:cs="宋体"/>
          <w:sz w:val="24"/>
        </w:rPr>
        <w:t>进入人民法院公布的个人管理人名册中的注册会计师，除应当配合本所制定前款规定的相关制度外，还应当配合本所制定个人担任管理人业务的相关制度。</w:t>
      </w:r>
    </w:p>
    <w:p>
      <w:pPr>
        <w:pStyle w:val="26"/>
        <w:ind w:firstLine="482"/>
      </w:pPr>
      <w:bookmarkStart w:id="16" w:name="_Toc6496_WPSOffice_Level2"/>
      <w:bookmarkStart w:id="17" w:name="_Toc210_WPSOffice_Level2"/>
      <w:bookmarkStart w:id="18" w:name="_Toc11848_WPSOffice_Level2"/>
      <w:r>
        <w:rPr>
          <w:rFonts w:hint="eastAsia"/>
        </w:rPr>
        <w:t>第五条  执业责任保险</w:t>
      </w:r>
      <w:bookmarkEnd w:id="16"/>
      <w:bookmarkEnd w:id="17"/>
      <w:bookmarkEnd w:id="18"/>
    </w:p>
    <w:p>
      <w:pPr>
        <w:spacing w:line="384" w:lineRule="auto"/>
        <w:ind w:firstLine="480" w:firstLineChars="200"/>
        <w:rPr>
          <w:rFonts w:ascii="宋体" w:hAnsi="宋体" w:eastAsia="宋体" w:cs="宋体"/>
          <w:sz w:val="24"/>
        </w:rPr>
      </w:pPr>
      <w:r>
        <w:rPr>
          <w:rFonts w:hint="eastAsia" w:ascii="宋体" w:hAnsi="宋体" w:eastAsia="宋体" w:cs="宋体"/>
          <w:sz w:val="24"/>
        </w:rPr>
        <w:t>进入人民法院公布的机构管理人名册中的会计师事务所和个人管理人名册中的注册会计师，应当依法参加执业责任保险。</w:t>
      </w:r>
    </w:p>
    <w:p>
      <w:pPr>
        <w:widowControl/>
        <w:spacing w:line="384" w:lineRule="auto"/>
        <w:jc w:val="left"/>
        <w:rPr>
          <w:rFonts w:ascii="宋体" w:hAnsi="宋体" w:eastAsia="宋体" w:cs="宋体"/>
          <w:sz w:val="24"/>
        </w:rPr>
      </w:pPr>
    </w:p>
    <w:p>
      <w:pPr>
        <w:pStyle w:val="25"/>
        <w:rPr>
          <w:rFonts w:ascii="宋体" w:hAnsi="宋体" w:cs="宋体"/>
        </w:rPr>
      </w:pPr>
      <w:bookmarkStart w:id="19" w:name="_Toc30712"/>
      <w:bookmarkStart w:id="20" w:name="_Toc15341"/>
      <w:bookmarkStart w:id="21" w:name="_Toc10233"/>
      <w:bookmarkStart w:id="22" w:name="_Toc3165"/>
      <w:bookmarkStart w:id="23" w:name="第二章管理人指定、回避和更换"/>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24" w:name="_Toc30070_WPSOffice_Level1"/>
      <w:bookmarkStart w:id="25" w:name="_Toc10894_WPSOffice_Level1"/>
      <w:bookmarkStart w:id="26" w:name="_Toc28531_WPSOffice_Level1"/>
      <w:r>
        <w:rPr>
          <w:rStyle w:val="17"/>
          <w:rFonts w:hint="eastAsia" w:ascii="宋体" w:hAnsi="宋体" w:cs="宋体"/>
        </w:rPr>
        <w:t>第二章  管理人指定、回避和更换</w:t>
      </w:r>
      <w:bookmarkEnd w:id="24"/>
      <w:bookmarkEnd w:id="25"/>
      <w:bookmarkEnd w:id="26"/>
      <w:r>
        <w:rPr>
          <w:rFonts w:hint="eastAsia" w:ascii="宋体" w:hAnsi="宋体" w:cs="宋体"/>
        </w:rPr>
        <w:fldChar w:fldCharType="end"/>
      </w:r>
      <w:bookmarkEnd w:id="19"/>
      <w:bookmarkEnd w:id="20"/>
      <w:bookmarkEnd w:id="21"/>
      <w:bookmarkEnd w:id="22"/>
    </w:p>
    <w:bookmarkEnd w:id="23"/>
    <w:p>
      <w:pPr>
        <w:pStyle w:val="26"/>
        <w:ind w:firstLine="482"/>
      </w:pPr>
      <w:bookmarkStart w:id="27" w:name="_Toc19751_WPSOffice_Level2"/>
      <w:bookmarkStart w:id="28" w:name="_Toc24577_WPSOffice_Level2"/>
      <w:bookmarkStart w:id="29" w:name="_Toc8531_WPSOffice_Level2"/>
      <w:r>
        <w:rPr>
          <w:rFonts w:hint="eastAsia"/>
        </w:rPr>
        <w:t>第六条  管理人指定</w:t>
      </w:r>
      <w:bookmarkEnd w:id="27"/>
      <w:bookmarkEnd w:id="28"/>
      <w:bookmarkEnd w:id="29"/>
    </w:p>
    <w:p>
      <w:pPr>
        <w:spacing w:line="384" w:lineRule="auto"/>
        <w:ind w:firstLine="480" w:firstLineChars="200"/>
        <w:rPr>
          <w:rFonts w:ascii="宋体" w:hAnsi="宋体" w:eastAsia="宋体" w:cs="宋体"/>
          <w:sz w:val="24"/>
        </w:rPr>
      </w:pPr>
      <w:r>
        <w:rPr>
          <w:rFonts w:hint="eastAsia" w:ascii="宋体" w:hAnsi="宋体" w:eastAsia="宋体" w:cs="宋体"/>
          <w:sz w:val="24"/>
        </w:rPr>
        <w:t>进入人民法院公布的机构管理人名册中的会计师事务所及个人管理人名册中的注册会计师，应当接受人民法院关于破产案件管理人的指定。管理人无正当理由，不得拒绝人民法院的指定。但有下列情形之一的，不得担任管理人，：</w:t>
      </w:r>
    </w:p>
    <w:p>
      <w:pPr>
        <w:spacing w:line="384" w:lineRule="auto"/>
        <w:ind w:firstLine="480" w:firstLineChars="200"/>
        <w:rPr>
          <w:rFonts w:ascii="宋体" w:hAnsi="宋体" w:eastAsia="宋体" w:cs="宋体"/>
          <w:sz w:val="24"/>
        </w:rPr>
      </w:pPr>
      <w:r>
        <w:rPr>
          <w:rFonts w:hint="eastAsia" w:ascii="宋体" w:hAnsi="宋体" w:eastAsia="宋体" w:cs="宋体"/>
          <w:sz w:val="24"/>
        </w:rPr>
        <w:t>（一）因故意犯罪受过刑事处罚；</w:t>
      </w:r>
    </w:p>
    <w:p>
      <w:pPr>
        <w:spacing w:line="384" w:lineRule="auto"/>
        <w:ind w:firstLine="480" w:firstLineChars="200"/>
        <w:rPr>
          <w:rFonts w:ascii="宋体" w:hAnsi="宋体" w:eastAsia="宋体" w:cs="宋体"/>
          <w:sz w:val="24"/>
        </w:rPr>
      </w:pPr>
      <w:r>
        <w:rPr>
          <w:rFonts w:hint="eastAsia" w:ascii="宋体" w:hAnsi="宋体" w:eastAsia="宋体" w:cs="宋体"/>
          <w:sz w:val="24"/>
        </w:rPr>
        <w:t>（二）曾被吊销相关专业执业证书；　</w:t>
      </w:r>
    </w:p>
    <w:p>
      <w:pPr>
        <w:spacing w:line="384" w:lineRule="auto"/>
        <w:ind w:firstLine="480" w:firstLineChars="200"/>
        <w:rPr>
          <w:rFonts w:ascii="宋体" w:hAnsi="宋体" w:eastAsia="宋体" w:cs="宋体"/>
          <w:sz w:val="24"/>
        </w:rPr>
      </w:pPr>
      <w:r>
        <w:rPr>
          <w:rFonts w:hint="eastAsia" w:ascii="宋体" w:hAnsi="宋体" w:eastAsia="宋体" w:cs="宋体"/>
          <w:sz w:val="24"/>
        </w:rPr>
        <w:t>（三）与本案有利害关系；</w:t>
      </w:r>
    </w:p>
    <w:p>
      <w:pPr>
        <w:spacing w:line="384" w:lineRule="auto"/>
        <w:ind w:firstLine="480" w:firstLineChars="200"/>
        <w:rPr>
          <w:rFonts w:ascii="宋体" w:hAnsi="宋体" w:eastAsia="宋体" w:cs="宋体"/>
          <w:sz w:val="24"/>
        </w:rPr>
      </w:pPr>
      <w:r>
        <w:rPr>
          <w:rFonts w:hint="eastAsia" w:ascii="宋体" w:hAnsi="宋体" w:eastAsia="宋体" w:cs="宋体"/>
          <w:sz w:val="24"/>
        </w:rPr>
        <w:t>（四）有重大债务纠纷或者因涉嫌重大违法行为正被相关部门调查；</w:t>
      </w:r>
    </w:p>
    <w:p>
      <w:pPr>
        <w:spacing w:line="384" w:lineRule="auto"/>
        <w:ind w:firstLine="480" w:firstLineChars="200"/>
        <w:rPr>
          <w:rFonts w:ascii="宋体" w:hAnsi="宋体" w:eastAsia="宋体" w:cs="宋体"/>
          <w:sz w:val="24"/>
        </w:rPr>
      </w:pPr>
      <w:r>
        <w:rPr>
          <w:rFonts w:hint="eastAsia" w:ascii="宋体" w:hAnsi="宋体" w:eastAsia="宋体" w:cs="宋体"/>
          <w:sz w:val="24"/>
        </w:rPr>
        <w:t>（五）人民法院认为不宜担任管理人的其他情形。</w:t>
      </w:r>
    </w:p>
    <w:p>
      <w:pPr>
        <w:pStyle w:val="26"/>
        <w:ind w:firstLine="482"/>
      </w:pPr>
      <w:bookmarkStart w:id="30" w:name="_Toc28161_WPSOffice_Level2"/>
      <w:bookmarkStart w:id="31" w:name="_Toc10961_WPSOffice_Level2"/>
      <w:bookmarkStart w:id="32" w:name="_Toc9384_WPSOffice_Level2"/>
      <w:r>
        <w:rPr>
          <w:rFonts w:hint="eastAsia"/>
        </w:rPr>
        <w:t>第七条  利害关系认定</w:t>
      </w:r>
      <w:bookmarkEnd w:id="30"/>
      <w:bookmarkEnd w:id="31"/>
      <w:bookmarkEnd w:id="32"/>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会计师事务所成员有下列情形之一，可能影响其忠实履行管理人职责的，应认定为与破产案件有利害关系，并不得担任管理人：</w:t>
      </w:r>
    </w:p>
    <w:p>
      <w:pPr>
        <w:spacing w:line="384" w:lineRule="auto"/>
        <w:ind w:firstLine="480" w:firstLineChars="200"/>
        <w:rPr>
          <w:rFonts w:ascii="宋体" w:hAnsi="宋体" w:eastAsia="宋体" w:cs="宋体"/>
          <w:sz w:val="24"/>
        </w:rPr>
      </w:pPr>
      <w:r>
        <w:rPr>
          <w:rFonts w:hint="eastAsia" w:ascii="宋体" w:hAnsi="宋体" w:eastAsia="宋体" w:cs="宋体"/>
          <w:sz w:val="24"/>
        </w:rPr>
        <w:t>（一）与债务人、债权人有未了结的债权债务关系；</w:t>
      </w:r>
    </w:p>
    <w:p>
      <w:pPr>
        <w:spacing w:line="384" w:lineRule="auto"/>
        <w:ind w:firstLine="480" w:firstLineChars="200"/>
        <w:rPr>
          <w:rFonts w:ascii="宋体" w:hAnsi="宋体" w:eastAsia="宋体" w:cs="宋体"/>
          <w:sz w:val="24"/>
        </w:rPr>
      </w:pPr>
      <w:r>
        <w:rPr>
          <w:rFonts w:hint="eastAsia" w:ascii="宋体" w:hAnsi="宋体" w:eastAsia="宋体" w:cs="宋体"/>
          <w:sz w:val="24"/>
        </w:rPr>
        <w:t>（二）在人民法院受理破产申请前三年内，曾为债务人提供相对固定的中介服务；</w:t>
      </w:r>
    </w:p>
    <w:p>
      <w:pPr>
        <w:spacing w:line="384" w:lineRule="auto"/>
        <w:ind w:firstLine="480" w:firstLineChars="200"/>
        <w:rPr>
          <w:rFonts w:ascii="宋体" w:hAnsi="宋体" w:eastAsia="宋体" w:cs="宋体"/>
          <w:sz w:val="24"/>
        </w:rPr>
      </w:pPr>
      <w:r>
        <w:rPr>
          <w:rFonts w:hint="eastAsia" w:ascii="宋体" w:hAnsi="宋体" w:eastAsia="宋体" w:cs="宋体"/>
          <w:sz w:val="24"/>
        </w:rPr>
        <w:t>（三）现在是或者在人民法院受理破产申请前三年内曾经是债务人、债权人的控股股东或者实际控制人；</w:t>
      </w:r>
    </w:p>
    <w:p>
      <w:pPr>
        <w:spacing w:line="384" w:lineRule="auto"/>
        <w:ind w:firstLine="480" w:firstLineChars="200"/>
        <w:rPr>
          <w:rFonts w:ascii="宋体" w:hAnsi="宋体" w:eastAsia="宋体" w:cs="宋体"/>
          <w:sz w:val="24"/>
        </w:rPr>
      </w:pPr>
      <w:r>
        <w:rPr>
          <w:rFonts w:hint="eastAsia" w:ascii="宋体" w:hAnsi="宋体" w:eastAsia="宋体" w:cs="宋体"/>
          <w:sz w:val="24"/>
        </w:rPr>
        <w:t>（四）现在担任或者在人民法院受理破产申请前三年内曾经担任债务人、债权人的财务顾问、法律顾问；</w:t>
      </w:r>
    </w:p>
    <w:p>
      <w:pPr>
        <w:spacing w:line="384" w:lineRule="auto"/>
        <w:ind w:firstLine="480" w:firstLineChars="200"/>
        <w:rPr>
          <w:rFonts w:ascii="宋体" w:hAnsi="宋体" w:eastAsia="宋体" w:cs="宋体"/>
          <w:sz w:val="24"/>
        </w:rPr>
      </w:pPr>
      <w:r>
        <w:rPr>
          <w:rFonts w:hint="eastAsia" w:ascii="宋体" w:hAnsi="宋体" w:eastAsia="宋体" w:cs="宋体"/>
          <w:sz w:val="24"/>
        </w:rPr>
        <w:t>（五）人民法院认为可能影响其忠实履行管理人职责的其他情形。</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会计师事务所的派出人员、个人管理人有下列情形之一，可能影响其忠实履行管理人职责的，可以认定为与破产案件有利害关系：</w:t>
      </w:r>
    </w:p>
    <w:p>
      <w:pPr>
        <w:spacing w:line="384" w:lineRule="auto"/>
        <w:ind w:firstLine="480" w:firstLineChars="200"/>
        <w:rPr>
          <w:rFonts w:ascii="宋体" w:hAnsi="宋体" w:eastAsia="宋体" w:cs="宋体"/>
          <w:sz w:val="24"/>
        </w:rPr>
      </w:pPr>
      <w:r>
        <w:rPr>
          <w:rFonts w:hint="eastAsia" w:ascii="宋体" w:hAnsi="宋体" w:eastAsia="宋体" w:cs="宋体"/>
          <w:sz w:val="24"/>
        </w:rPr>
        <w:t>（一）具有本指引第七条第一款所述情形；</w:t>
      </w:r>
    </w:p>
    <w:p>
      <w:pPr>
        <w:spacing w:line="384" w:lineRule="auto"/>
        <w:ind w:firstLine="480" w:firstLineChars="200"/>
        <w:rPr>
          <w:rFonts w:ascii="宋体" w:hAnsi="宋体" w:eastAsia="宋体" w:cs="宋体"/>
          <w:sz w:val="24"/>
        </w:rPr>
      </w:pPr>
      <w:r>
        <w:rPr>
          <w:rFonts w:hint="eastAsia" w:ascii="宋体" w:hAnsi="宋体" w:eastAsia="宋体" w:cs="宋体"/>
          <w:sz w:val="24"/>
        </w:rPr>
        <w:t>（二）现在担任或者在人民法院受理破产申请前三年内曾经担任债务人、债权人的董事、监事、高级管理人员；</w:t>
      </w:r>
    </w:p>
    <w:p>
      <w:pPr>
        <w:spacing w:line="384" w:lineRule="auto"/>
        <w:ind w:firstLine="480" w:firstLineChars="200"/>
        <w:rPr>
          <w:rFonts w:ascii="宋体" w:hAnsi="宋体" w:eastAsia="宋体" w:cs="宋体"/>
          <w:sz w:val="24"/>
        </w:rPr>
      </w:pPr>
      <w:r>
        <w:rPr>
          <w:rFonts w:hint="eastAsia" w:ascii="宋体" w:hAnsi="宋体" w:eastAsia="宋体" w:cs="宋体"/>
          <w:sz w:val="24"/>
        </w:rPr>
        <w:t>（三）与债权人或者债务人的控股股东、董事、监事、高级管理人员存在夫妻、直系血亲、三代以内旁系血亲或者近姻亲关系；</w:t>
      </w:r>
    </w:p>
    <w:p>
      <w:pPr>
        <w:spacing w:line="384" w:lineRule="auto"/>
        <w:ind w:firstLine="480" w:firstLineChars="200"/>
        <w:rPr>
          <w:rFonts w:ascii="宋体" w:hAnsi="宋体" w:eastAsia="宋体" w:cs="宋体"/>
          <w:sz w:val="24"/>
        </w:rPr>
      </w:pPr>
      <w:r>
        <w:rPr>
          <w:rFonts w:hint="eastAsia" w:ascii="宋体" w:hAnsi="宋体" w:eastAsia="宋体" w:cs="宋体"/>
          <w:sz w:val="24"/>
        </w:rPr>
        <w:t>（四）人民法院认为可能影响其公正履行管理人职责的其他情形。</w:t>
      </w:r>
    </w:p>
    <w:p>
      <w:pPr>
        <w:pStyle w:val="26"/>
        <w:ind w:firstLine="482"/>
      </w:pPr>
      <w:bookmarkStart w:id="33" w:name="_Toc22462_WPSOffice_Level2"/>
      <w:bookmarkStart w:id="34" w:name="_Toc13317_WPSOffice_Level2"/>
      <w:bookmarkStart w:id="35" w:name="_Toc21003_WPSOffice_Level2"/>
      <w:r>
        <w:rPr>
          <w:rFonts w:hint="eastAsia"/>
        </w:rPr>
        <w:t>第八条  回避事由披露</w:t>
      </w:r>
      <w:bookmarkEnd w:id="33"/>
      <w:bookmarkEnd w:id="34"/>
      <w:bookmarkEnd w:id="35"/>
    </w:p>
    <w:p>
      <w:pPr>
        <w:spacing w:line="384" w:lineRule="auto"/>
        <w:ind w:firstLine="480" w:firstLineChars="200"/>
        <w:rPr>
          <w:rFonts w:ascii="宋体" w:hAnsi="宋体" w:eastAsia="宋体" w:cs="宋体"/>
          <w:sz w:val="24"/>
        </w:rPr>
      </w:pPr>
      <w:r>
        <w:rPr>
          <w:rFonts w:hint="eastAsia" w:ascii="宋体" w:hAnsi="宋体" w:eastAsia="宋体" w:cs="宋体"/>
          <w:sz w:val="24"/>
        </w:rPr>
        <w:t>在进入指定管理人程序后，会计师事务所或者注册会计师个人发现与本案有利害关系的，应主动申请回避并向人民法院书面说明情况。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或注册会计师个人接受人民法院指定为破产案件管理人后，发现自己与本案有利害关系及（或）有不宜担任管理人的其他情形的，应当向人民法院提出书面回避申请，并说明情况；在人民法院批准回避前，被指定为本案管理人的会计师事务所或个人应当继续履行管理人职责。</w:t>
      </w:r>
    </w:p>
    <w:p>
      <w:pPr>
        <w:pStyle w:val="26"/>
        <w:ind w:firstLine="482"/>
      </w:pPr>
      <w:bookmarkStart w:id="36" w:name="_Toc19027_WPSOffice_Level2"/>
      <w:bookmarkStart w:id="37" w:name="_Toc20446_WPSOffice_Level2"/>
      <w:bookmarkStart w:id="38" w:name="_Toc2492_WPSOffice_Level2"/>
      <w:r>
        <w:rPr>
          <w:rFonts w:hint="eastAsia"/>
        </w:rPr>
        <w:t>第九条  管理人的更换</w:t>
      </w:r>
      <w:bookmarkEnd w:id="36"/>
      <w:bookmarkEnd w:id="37"/>
      <w:bookmarkEnd w:id="38"/>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会计师事务所管理人有下列情形之一的，人民法院可以根据债权人会议的书面申请或者依职权迳行决定更换管理人：</w:t>
      </w:r>
    </w:p>
    <w:p>
      <w:pPr>
        <w:spacing w:line="384" w:lineRule="auto"/>
        <w:ind w:firstLine="480" w:firstLineChars="200"/>
        <w:rPr>
          <w:rFonts w:ascii="宋体" w:hAnsi="宋体" w:eastAsia="宋体" w:cs="宋体"/>
          <w:sz w:val="24"/>
        </w:rPr>
      </w:pPr>
      <w:r>
        <w:rPr>
          <w:rFonts w:hint="eastAsia" w:ascii="宋体" w:hAnsi="宋体" w:eastAsia="宋体" w:cs="宋体"/>
          <w:sz w:val="24"/>
        </w:rPr>
        <w:t>（一）执业许可证或者营业执照被吊销或者注销；</w:t>
      </w:r>
    </w:p>
    <w:p>
      <w:pPr>
        <w:spacing w:line="384" w:lineRule="auto"/>
        <w:ind w:firstLine="480" w:firstLineChars="200"/>
        <w:rPr>
          <w:rFonts w:ascii="宋体" w:hAnsi="宋体" w:eastAsia="宋体" w:cs="宋体"/>
          <w:sz w:val="24"/>
        </w:rPr>
      </w:pPr>
      <w:r>
        <w:rPr>
          <w:rFonts w:hint="eastAsia" w:ascii="宋体" w:hAnsi="宋体" w:eastAsia="宋体" w:cs="宋体"/>
          <w:sz w:val="24"/>
        </w:rPr>
        <w:t>（二）出现解散、破产事由或者丧失承担执业责任风险的能力；</w:t>
      </w:r>
    </w:p>
    <w:p>
      <w:pPr>
        <w:spacing w:line="384" w:lineRule="auto"/>
        <w:ind w:firstLine="480" w:firstLineChars="200"/>
        <w:rPr>
          <w:rFonts w:ascii="宋体" w:hAnsi="宋体" w:eastAsia="宋体" w:cs="宋体"/>
          <w:sz w:val="24"/>
        </w:rPr>
      </w:pPr>
      <w:r>
        <w:rPr>
          <w:rFonts w:hint="eastAsia" w:ascii="宋体" w:hAnsi="宋体" w:eastAsia="宋体" w:cs="宋体"/>
          <w:sz w:val="24"/>
        </w:rPr>
        <w:t>（三）与本案有利害关系；</w:t>
      </w:r>
    </w:p>
    <w:p>
      <w:pPr>
        <w:spacing w:line="384" w:lineRule="auto"/>
        <w:ind w:firstLine="480" w:firstLineChars="200"/>
        <w:rPr>
          <w:rFonts w:ascii="宋体" w:hAnsi="宋体" w:eastAsia="宋体" w:cs="宋体"/>
          <w:sz w:val="24"/>
        </w:rPr>
      </w:pPr>
      <w:r>
        <w:rPr>
          <w:rFonts w:hint="eastAsia" w:ascii="宋体" w:hAnsi="宋体" w:eastAsia="宋体" w:cs="宋体"/>
          <w:sz w:val="24"/>
        </w:rPr>
        <w:t>（四）履行职务时，因故意或者重大过失导致债权人利益受到损害；</w:t>
      </w:r>
    </w:p>
    <w:p>
      <w:pPr>
        <w:spacing w:line="384" w:lineRule="auto"/>
        <w:ind w:firstLine="480" w:firstLineChars="200"/>
        <w:rPr>
          <w:rFonts w:ascii="宋体" w:hAnsi="宋体" w:eastAsia="宋体" w:cs="宋体"/>
          <w:sz w:val="24"/>
        </w:rPr>
      </w:pPr>
      <w:r>
        <w:rPr>
          <w:rFonts w:hint="eastAsia" w:ascii="宋体" w:hAnsi="宋体" w:eastAsia="宋体" w:cs="宋体"/>
          <w:sz w:val="24"/>
        </w:rPr>
        <w:t>（五）有重大债务纠纷或者因涉嫌重大违法行为正被相关部门调查的。</w:t>
      </w:r>
    </w:p>
    <w:p>
      <w:pPr>
        <w:spacing w:line="384" w:lineRule="auto"/>
        <w:ind w:firstLine="480" w:firstLineChars="200"/>
        <w:rPr>
          <w:rFonts w:ascii="宋体" w:hAnsi="宋体" w:eastAsia="宋体" w:cs="宋体"/>
          <w:sz w:val="24"/>
        </w:rPr>
      </w:pPr>
      <w:r>
        <w:rPr>
          <w:rFonts w:hint="eastAsia" w:ascii="宋体" w:hAnsi="宋体" w:eastAsia="宋体" w:cs="宋体"/>
          <w:sz w:val="24"/>
        </w:rPr>
        <w:t>注册会计师个人作为管理人有下列情形之一的，人民法院可以根据债权人会议的书面申请或者依职权迳行决定更换管理人：</w:t>
      </w:r>
    </w:p>
    <w:p>
      <w:pPr>
        <w:spacing w:line="384" w:lineRule="auto"/>
        <w:ind w:firstLine="480" w:firstLineChars="200"/>
        <w:rPr>
          <w:rFonts w:ascii="宋体" w:hAnsi="宋体" w:eastAsia="宋体" w:cs="宋体"/>
          <w:sz w:val="24"/>
        </w:rPr>
      </w:pPr>
      <w:r>
        <w:rPr>
          <w:rFonts w:hint="eastAsia" w:ascii="宋体" w:hAnsi="宋体" w:eastAsia="宋体" w:cs="宋体"/>
          <w:sz w:val="24"/>
        </w:rPr>
        <w:t>（一）执业资格被取消、吊销；</w:t>
      </w:r>
    </w:p>
    <w:p>
      <w:pPr>
        <w:spacing w:line="384" w:lineRule="auto"/>
        <w:ind w:firstLine="480" w:firstLineChars="200"/>
        <w:rPr>
          <w:rFonts w:ascii="宋体" w:hAnsi="宋体" w:eastAsia="宋体" w:cs="宋体"/>
          <w:sz w:val="24"/>
        </w:rPr>
      </w:pPr>
      <w:r>
        <w:rPr>
          <w:rFonts w:hint="eastAsia" w:ascii="宋体" w:hAnsi="宋体" w:eastAsia="宋体" w:cs="宋体"/>
          <w:sz w:val="24"/>
        </w:rPr>
        <w:t>（二）与本案有利害关系；</w:t>
      </w:r>
    </w:p>
    <w:p>
      <w:pPr>
        <w:spacing w:line="384" w:lineRule="auto"/>
        <w:ind w:firstLine="480" w:firstLineChars="200"/>
        <w:rPr>
          <w:rFonts w:ascii="宋体" w:hAnsi="宋体" w:eastAsia="宋体" w:cs="宋体"/>
          <w:sz w:val="24"/>
        </w:rPr>
      </w:pPr>
      <w:r>
        <w:rPr>
          <w:rFonts w:hint="eastAsia" w:ascii="宋体" w:hAnsi="宋体" w:eastAsia="宋体" w:cs="宋体"/>
          <w:sz w:val="24"/>
        </w:rPr>
        <w:t>（三）履行职务时，因故意或者重大过失导致债权人利益受到损害；</w:t>
      </w:r>
    </w:p>
    <w:p>
      <w:pPr>
        <w:spacing w:line="384" w:lineRule="auto"/>
        <w:ind w:firstLine="480" w:firstLineChars="200"/>
        <w:rPr>
          <w:rFonts w:ascii="宋体" w:hAnsi="宋体" w:eastAsia="宋体" w:cs="宋体"/>
          <w:sz w:val="24"/>
        </w:rPr>
      </w:pPr>
      <w:r>
        <w:rPr>
          <w:rFonts w:hint="eastAsia" w:ascii="宋体" w:hAnsi="宋体" w:eastAsia="宋体" w:cs="宋体"/>
          <w:sz w:val="24"/>
        </w:rPr>
        <w:t>（四）失踪、死亡或者丧失民事行为能力；</w:t>
      </w:r>
    </w:p>
    <w:p>
      <w:pPr>
        <w:spacing w:line="384" w:lineRule="auto"/>
        <w:ind w:firstLine="480" w:firstLineChars="200"/>
        <w:rPr>
          <w:rFonts w:ascii="宋体" w:hAnsi="宋体" w:eastAsia="宋体" w:cs="宋体"/>
          <w:sz w:val="24"/>
        </w:rPr>
      </w:pPr>
      <w:r>
        <w:rPr>
          <w:rFonts w:hint="eastAsia" w:ascii="宋体" w:hAnsi="宋体" w:eastAsia="宋体" w:cs="宋体"/>
          <w:sz w:val="24"/>
        </w:rPr>
        <w:t>（五）因健康原因无法履行职务；</w:t>
      </w:r>
    </w:p>
    <w:p>
      <w:pPr>
        <w:spacing w:line="384" w:lineRule="auto"/>
        <w:ind w:firstLine="480" w:firstLineChars="200"/>
        <w:rPr>
          <w:rFonts w:ascii="宋体" w:hAnsi="宋体" w:eastAsia="宋体" w:cs="宋体"/>
          <w:sz w:val="24"/>
        </w:rPr>
      </w:pPr>
      <w:r>
        <w:rPr>
          <w:rFonts w:hint="eastAsia" w:ascii="宋体" w:hAnsi="宋体" w:eastAsia="宋体" w:cs="宋体"/>
          <w:sz w:val="24"/>
        </w:rPr>
        <w:t>（六）执业责任保险失效；</w:t>
      </w:r>
    </w:p>
    <w:p>
      <w:pPr>
        <w:spacing w:line="384" w:lineRule="auto"/>
        <w:ind w:firstLine="480" w:firstLineChars="200"/>
        <w:rPr>
          <w:rFonts w:ascii="宋体" w:hAnsi="宋体" w:eastAsia="宋体" w:cs="宋体"/>
          <w:sz w:val="24"/>
        </w:rPr>
      </w:pPr>
      <w:r>
        <w:rPr>
          <w:rFonts w:hint="eastAsia" w:ascii="宋体" w:hAnsi="宋体" w:eastAsia="宋体" w:cs="宋体"/>
          <w:sz w:val="24"/>
        </w:rPr>
        <w:t>（七）有重大债务纠纷或者因涉嫌违法行为正被相关部门调查的。</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决定更换管理人的，原管理人应当自收到决定书之次日起，停止履行管理人职责，在人民法院监督下向新任管理人移交自己已接管的全部资料、财产、营业事务及管理人印章、账户和档案等，并及时向新任管理人书面说明工作进展情况。原管理人不能履行上述职责的，新任管理人可以直接接管相关事务。在破产程序终结前，原管理人应当随时接受新任管理人、债权人会议、人民法院关于其已履行管理人职责情况的询问。</w:t>
      </w:r>
    </w:p>
    <w:p>
      <w:pPr>
        <w:widowControl/>
        <w:spacing w:line="384" w:lineRule="auto"/>
        <w:jc w:val="left"/>
        <w:rPr>
          <w:rFonts w:ascii="宋体" w:hAnsi="宋体" w:eastAsia="宋体" w:cs="宋体"/>
          <w:sz w:val="24"/>
        </w:rPr>
      </w:pPr>
    </w:p>
    <w:p>
      <w:pPr>
        <w:pStyle w:val="25"/>
        <w:rPr>
          <w:rFonts w:ascii="宋体" w:hAnsi="宋体" w:cs="宋体"/>
        </w:rPr>
      </w:pPr>
      <w:bookmarkStart w:id="39" w:name="_Toc29854"/>
      <w:bookmarkStart w:id="40" w:name="_Toc20594"/>
      <w:bookmarkStart w:id="41" w:name="_Toc2371"/>
      <w:bookmarkStart w:id="42" w:name="_Toc32282"/>
      <w:bookmarkStart w:id="43" w:name="第三章重整、和解及破产清算管理人一般职责"/>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44" w:name="_Toc15347_WPSOffice_Level1"/>
      <w:bookmarkStart w:id="45" w:name="_Toc23292_WPSOffice_Level1"/>
      <w:bookmarkStart w:id="46" w:name="_Toc11990_WPSOffice_Level1"/>
      <w:r>
        <w:rPr>
          <w:rStyle w:val="17"/>
          <w:rFonts w:hint="eastAsia" w:ascii="宋体" w:hAnsi="宋体" w:cs="宋体"/>
        </w:rPr>
        <w:t>第三章  重整、和解及破产清算管理人一般职责</w:t>
      </w:r>
      <w:bookmarkEnd w:id="44"/>
      <w:bookmarkEnd w:id="45"/>
      <w:bookmarkEnd w:id="46"/>
      <w:r>
        <w:rPr>
          <w:rFonts w:hint="eastAsia" w:ascii="宋体" w:hAnsi="宋体" w:cs="宋体"/>
        </w:rPr>
        <w:fldChar w:fldCharType="end"/>
      </w:r>
      <w:bookmarkEnd w:id="39"/>
      <w:bookmarkEnd w:id="40"/>
      <w:bookmarkEnd w:id="41"/>
      <w:bookmarkEnd w:id="42"/>
    </w:p>
    <w:bookmarkEnd w:id="43"/>
    <w:p>
      <w:pPr>
        <w:spacing w:line="384" w:lineRule="auto"/>
        <w:ind w:firstLine="480" w:firstLineChars="200"/>
        <w:rPr>
          <w:rFonts w:ascii="宋体" w:hAnsi="宋体" w:eastAsia="宋体" w:cs="宋体"/>
          <w:sz w:val="24"/>
        </w:rPr>
      </w:pPr>
      <w:r>
        <w:rPr>
          <w:rFonts w:hint="eastAsia" w:ascii="宋体" w:hAnsi="宋体" w:eastAsia="宋体" w:cs="宋体"/>
          <w:sz w:val="24"/>
        </w:rPr>
        <w:t>管理人一般职责是指会计师事务所或注册会计师自接受人民法院指定，至人民法院裁定案件终结时止管理人应当履行的职责。</w:t>
      </w:r>
    </w:p>
    <w:p>
      <w:pPr>
        <w:pStyle w:val="27"/>
        <w:rPr>
          <w:rFonts w:ascii="宋体" w:hAnsi="宋体" w:cs="宋体"/>
        </w:rPr>
      </w:pPr>
      <w:bookmarkStart w:id="47" w:name="_Toc27515"/>
      <w:bookmarkStart w:id="48" w:name="_Toc28450"/>
      <w:bookmarkStart w:id="49" w:name="_Toc9823"/>
      <w:bookmarkStart w:id="50" w:name="_Toc29987"/>
      <w:bookmarkStart w:id="51" w:name="第一节履行职责准备"/>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52" w:name="_Toc19817_WPSOffice_Level2"/>
      <w:bookmarkStart w:id="53" w:name="_Toc18644_WPSOffice_Level2"/>
      <w:bookmarkStart w:id="54" w:name="_Toc14535_WPSOffice_Level2"/>
      <w:r>
        <w:rPr>
          <w:rStyle w:val="17"/>
          <w:rFonts w:hint="eastAsia" w:ascii="宋体" w:hAnsi="宋体" w:cs="宋体"/>
        </w:rPr>
        <w:t>第一节  履行职责准备</w:t>
      </w:r>
      <w:bookmarkEnd w:id="52"/>
      <w:bookmarkEnd w:id="53"/>
      <w:bookmarkEnd w:id="54"/>
      <w:r>
        <w:rPr>
          <w:rFonts w:hint="eastAsia" w:ascii="宋体" w:hAnsi="宋体" w:cs="宋体"/>
        </w:rPr>
        <w:fldChar w:fldCharType="end"/>
      </w:r>
      <w:bookmarkEnd w:id="47"/>
      <w:bookmarkEnd w:id="48"/>
      <w:bookmarkEnd w:id="49"/>
      <w:bookmarkEnd w:id="50"/>
    </w:p>
    <w:bookmarkEnd w:id="51"/>
    <w:p>
      <w:pPr>
        <w:pStyle w:val="26"/>
        <w:ind w:firstLine="482"/>
      </w:pPr>
      <w:r>
        <w:rPr>
          <w:rFonts w:hint="eastAsia"/>
        </w:rPr>
        <w:t>第十条  成立管理人项目工作组</w:t>
      </w:r>
    </w:p>
    <w:p>
      <w:pPr>
        <w:spacing w:line="384" w:lineRule="auto"/>
        <w:ind w:firstLine="480" w:firstLineChars="200"/>
        <w:rPr>
          <w:rFonts w:ascii="宋体" w:hAnsi="宋体" w:eastAsia="宋体" w:cs="宋体"/>
          <w:sz w:val="24"/>
        </w:rPr>
      </w:pPr>
      <w:r>
        <w:rPr>
          <w:rFonts w:hint="eastAsia" w:ascii="宋体" w:hAnsi="宋体" w:eastAsia="宋体" w:cs="宋体"/>
          <w:sz w:val="24"/>
        </w:rPr>
        <w:t>接受人民法院指定担任具体破产案件管理人的会计师事务所或注册会计师，应及时组建管理人项目工作组履行管理人职责。管理人项目工作组成员的组成及分工，由会计师事务所或注册会计师根据破产案件实际需要及管理人职责履行的实际情况予以确定和调整，并报备人民法院。管理人项目工作组的组成人员应保持稳定，避免因人员频繁流动影响工作效率和工作质量。</w:t>
      </w:r>
    </w:p>
    <w:p>
      <w:pPr>
        <w:spacing w:line="384" w:lineRule="auto"/>
        <w:ind w:firstLine="480" w:firstLineChars="200"/>
        <w:rPr>
          <w:rFonts w:ascii="宋体" w:hAnsi="宋体" w:eastAsia="宋体" w:cs="宋体"/>
          <w:sz w:val="24"/>
        </w:rPr>
      </w:pPr>
      <w:r>
        <w:rPr>
          <w:rFonts w:hint="eastAsia" w:ascii="宋体" w:hAnsi="宋体" w:eastAsia="宋体" w:cs="宋体"/>
          <w:sz w:val="24"/>
        </w:rPr>
        <w:t>参与人民法院采取竞争性选任方式进行管理人选任的会计师事务所或注册会计师个人被指定为管理人的，管理人成立的项目工作组应当符合其竞争方案作出的承诺。人民法院根据案件审理要求对管理人项目工作组提出要求的，担任破产案件管理人的会计师事务所或注册会计师个人应当按人民法院的要求办理。</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项目工作组实行组长负责制。会计师事务所所指定的管理人项目工作组组长，应当是本会计师事务所的人员；注册会计师个人管理人指定的管理人项目工作组组长，应当是本人。组长对外代表管理人，对内领导项目工作组成员开展履行管理人职务工作。</w:t>
      </w:r>
    </w:p>
    <w:p>
      <w:pPr>
        <w:pStyle w:val="26"/>
        <w:ind w:firstLine="482"/>
      </w:pPr>
      <w:r>
        <w:rPr>
          <w:rFonts w:hint="eastAsia"/>
        </w:rPr>
        <w:t>第十一条  制定项目工作计划</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或个人接受人民法院指定担任管理人后，应安排人员到人民法院阅卷，了解破产案件的基本情况，并指派人员进行必要调查，与债务人法定代表人、财务负责人及人民法院决定的有关人员等进行沟通，根据案件具体情况，在人民法院的指导下，制定管理人工作计划。管理人工作计划的内容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（一）工作原则；</w:t>
      </w:r>
    </w:p>
    <w:p>
      <w:pPr>
        <w:spacing w:line="384" w:lineRule="auto"/>
        <w:ind w:firstLine="480" w:firstLineChars="200"/>
        <w:rPr>
          <w:rFonts w:ascii="宋体" w:hAnsi="宋体" w:eastAsia="宋体" w:cs="宋体"/>
          <w:sz w:val="24"/>
        </w:rPr>
      </w:pPr>
      <w:r>
        <w:rPr>
          <w:rFonts w:hint="eastAsia" w:ascii="宋体" w:hAnsi="宋体" w:eastAsia="宋体" w:cs="宋体"/>
          <w:sz w:val="24"/>
        </w:rPr>
        <w:t>（二）管理人项目工作组组长、成员及内部职责分工；</w:t>
      </w:r>
    </w:p>
    <w:p>
      <w:pPr>
        <w:spacing w:line="384" w:lineRule="auto"/>
        <w:ind w:firstLine="480" w:firstLineChars="200"/>
        <w:rPr>
          <w:rFonts w:ascii="宋体" w:hAnsi="宋体" w:eastAsia="宋体" w:cs="宋体"/>
          <w:sz w:val="24"/>
        </w:rPr>
      </w:pPr>
      <w:r>
        <w:rPr>
          <w:rFonts w:hint="eastAsia" w:ascii="宋体" w:hAnsi="宋体" w:eastAsia="宋体" w:cs="宋体"/>
          <w:sz w:val="24"/>
        </w:rPr>
        <w:t>（三）工作步骤及工作内容；</w:t>
      </w:r>
    </w:p>
    <w:p>
      <w:pPr>
        <w:spacing w:line="384" w:lineRule="auto"/>
        <w:ind w:firstLine="480" w:firstLineChars="200"/>
        <w:rPr>
          <w:rFonts w:ascii="宋体" w:hAnsi="宋体" w:eastAsia="宋体" w:cs="宋体"/>
          <w:sz w:val="24"/>
        </w:rPr>
      </w:pPr>
      <w:r>
        <w:rPr>
          <w:rFonts w:hint="eastAsia" w:ascii="宋体" w:hAnsi="宋体" w:eastAsia="宋体" w:cs="宋体"/>
          <w:sz w:val="24"/>
        </w:rPr>
        <w:t>（四）工作进度；</w:t>
      </w:r>
    </w:p>
    <w:p>
      <w:pPr>
        <w:spacing w:line="384" w:lineRule="auto"/>
        <w:ind w:firstLine="480" w:firstLineChars="200"/>
        <w:rPr>
          <w:rFonts w:ascii="宋体" w:hAnsi="宋体" w:eastAsia="宋体" w:cs="宋体"/>
          <w:sz w:val="24"/>
        </w:rPr>
      </w:pPr>
      <w:r>
        <w:rPr>
          <w:rFonts w:hint="eastAsia" w:ascii="宋体" w:hAnsi="宋体" w:eastAsia="宋体" w:cs="宋体"/>
          <w:sz w:val="24"/>
        </w:rPr>
        <w:t>（五）处理突发事件应急预案；</w:t>
      </w:r>
    </w:p>
    <w:p>
      <w:pPr>
        <w:spacing w:line="384" w:lineRule="auto"/>
        <w:ind w:firstLine="480" w:firstLineChars="200"/>
        <w:rPr>
          <w:rFonts w:ascii="宋体" w:hAnsi="宋体" w:eastAsia="宋体" w:cs="宋体"/>
          <w:sz w:val="24"/>
        </w:rPr>
      </w:pPr>
      <w:r>
        <w:rPr>
          <w:rFonts w:hint="eastAsia" w:ascii="宋体" w:hAnsi="宋体" w:eastAsia="宋体" w:cs="宋体"/>
          <w:sz w:val="24"/>
        </w:rPr>
        <w:t>（六）其他事项。</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管理人工作计划随着破产程序的推进，根据实际情况进行必要调整。</w:t>
      </w:r>
    </w:p>
    <w:p>
      <w:pPr>
        <w:pStyle w:val="26"/>
        <w:ind w:firstLine="482"/>
      </w:pPr>
      <w:r>
        <w:rPr>
          <w:rFonts w:hint="eastAsia"/>
        </w:rPr>
        <w:t>第十二条  印章刻制和使用</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受人民法院指定后，应当凭人民法院受理破产申请裁定书、人民法院指定管理人的决定书和人民法院致公安机关刻制管理人印章的函件等材料，按照国家有关规定向公安机关申请刻制管理人印章。管理人印章刻制后，管理人应当向人民法院封样备案，并在封样备案后开始使用。</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管理人印章只能限于管理人履行职责时使用。管理人应当制定管理人印章管理规定，并按规定使用印章，注意与债务企业进入破产程序前印章使用的区分。</w:t>
      </w:r>
    </w:p>
    <w:p>
      <w:pPr>
        <w:pStyle w:val="26"/>
        <w:ind w:firstLine="482"/>
      </w:pPr>
      <w:r>
        <w:rPr>
          <w:rFonts w:hint="eastAsia"/>
        </w:rPr>
        <w:t>第十三条  开立管理人账户</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管理人印章刻制后，管理人应当持人民法院受理破产申请裁定书、指定管理人的决定书和管理人开立账户的协助函及身份证明等文件材料，到银行申请开立管理人账户。</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管理人账户开立后，管理人可以将债务人的银行存款划入管理人账户；管理人依法履行职责时发生的所有资金收支，均应当通过管理人账户进行。</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管理人应当制定管理人账户管理规定，并按规定使用账户。</w:t>
      </w:r>
    </w:p>
    <w:p>
      <w:pPr>
        <w:pStyle w:val="26"/>
        <w:ind w:firstLine="482"/>
      </w:pPr>
      <w:r>
        <w:rPr>
          <w:rFonts w:hint="eastAsia"/>
        </w:rPr>
        <w:t>第十四条  拟订管理人报酬方案</w:t>
      </w:r>
    </w:p>
    <w:p>
      <w:pPr>
        <w:spacing w:line="384" w:lineRule="auto"/>
        <w:ind w:firstLine="480" w:firstLineChars="200"/>
        <w:rPr>
          <w:rFonts w:ascii="宋体" w:hAnsi="宋体" w:eastAsia="宋体" w:cs="宋体"/>
          <w:sz w:val="24"/>
        </w:rPr>
      </w:pPr>
      <w:r>
        <w:rPr>
          <w:rFonts w:hint="eastAsia" w:ascii="宋体" w:hAnsi="宋体" w:eastAsia="宋体" w:cs="宋体"/>
          <w:sz w:val="24"/>
        </w:rPr>
        <w:t>受人民法院指定的管理人，应当对债务人最终可供清偿的无担保财产的价值总额进行预估，并根据破产案件所需要的管理人工作量进行预测，拟订破产案件管理人报酬方案，报人民法院初步确定。</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报酬以债务人最终清偿的财产价值总额为计算基数，担保权人优先受偿的担保物价值，不计入用于清偿的财产价值总额。管理人对担保物的维护、变现、交付等管理工作付出合理劳动的，有权向担保权人收取适当的报酬，管理人与担保权人就报酬数额不能协商一致的，人民法院应当根据《最高人民法院关于审理企业破产案件确定管理人报酬的规定》第二条规定的方法确定，但报酬比例不得超出该规定限制范围的十分之一。</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人民法院初步确定管理人报酬方案后，管理人应当在第一次债权人会议上报告管理人报酬方案内容。</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管理人、债权人会议对管理人报酬方案有意见的，可以进行协商；双方就调整管理人报酬方案内容协商一致的，管理人应向人民法院书面提出具体的请求和理由，并附相应的债权人会议决议。</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可以根据破产案件和管理人履行职责的实际情况请求人民法院予以调整；人民法院作出调整管理人报酬方案，并送达管理人之日起三日内，管理人应向债权人委员会或者债权人会议主席报告管理人报酬方案调整内容。</w:t>
      </w:r>
    </w:p>
    <w:p>
      <w:pPr>
        <w:pStyle w:val="26"/>
        <w:ind w:firstLine="482"/>
      </w:pPr>
      <w:r>
        <w:rPr>
          <w:rFonts w:hint="eastAsia"/>
        </w:rPr>
        <w:t>第十五条  聘用必要的工作人员</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通过聘请本专业的其他社会中介机构或者人员协助履行管理人职责的，所需费用从其管理人报酬中支付。管理人认为有必要聘用非本专业的机构、工作人员协助管理人履行管理人职责的，经人民法院许可，管理人可以聘用，由管理人在纳入全省法院委托鉴定机构电子信息平台的相应鉴定机构或人员中依法公开选聘，但不得与案件有利害关系。管理人对其聘请机构或人员的履职行为负责。</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提请人民法院许可时，应当将管理人拟聘用的机构名称、人员姓名、工作时间、工作内容和费用等，一并告知人民法院。管理人要求债务人的有关人员协助工作的，可以将债务人的有关人员作为必要的工作人员进行聘用。</w:t>
      </w:r>
    </w:p>
    <w:p>
      <w:pPr>
        <w:pStyle w:val="27"/>
        <w:rPr>
          <w:rFonts w:ascii="宋体" w:hAnsi="宋体" w:cs="宋体"/>
        </w:rPr>
      </w:pPr>
      <w:bookmarkStart w:id="55" w:name="_Toc5167"/>
      <w:bookmarkStart w:id="56" w:name="_Toc27571"/>
      <w:bookmarkStart w:id="57" w:name="_Toc1299"/>
      <w:bookmarkStart w:id="58" w:name="_Toc24446"/>
      <w:bookmarkStart w:id="59" w:name="第二节接管债务人财产及营业事务"/>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60" w:name="_Toc17278_WPSOffice_Level2"/>
      <w:bookmarkStart w:id="61" w:name="_Toc14818_WPSOffice_Level2"/>
      <w:bookmarkStart w:id="62" w:name="_Toc16272_WPSOffice_Level2"/>
      <w:r>
        <w:rPr>
          <w:rStyle w:val="16"/>
          <w:rFonts w:hint="eastAsia" w:ascii="宋体" w:hAnsi="宋体" w:cs="宋体"/>
        </w:rPr>
        <w:t>第二节  接管债务人财产及营业事务</w:t>
      </w:r>
      <w:bookmarkEnd w:id="60"/>
      <w:bookmarkEnd w:id="61"/>
      <w:bookmarkEnd w:id="62"/>
      <w:r>
        <w:rPr>
          <w:rFonts w:hint="eastAsia" w:ascii="宋体" w:hAnsi="宋体" w:cs="宋体"/>
        </w:rPr>
        <w:fldChar w:fldCharType="end"/>
      </w:r>
      <w:bookmarkEnd w:id="55"/>
      <w:bookmarkEnd w:id="56"/>
      <w:bookmarkEnd w:id="57"/>
      <w:bookmarkEnd w:id="58"/>
    </w:p>
    <w:bookmarkEnd w:id="59"/>
    <w:p>
      <w:pPr>
        <w:pStyle w:val="26"/>
        <w:ind w:firstLine="482"/>
      </w:pPr>
      <w:r>
        <w:rPr>
          <w:rFonts w:hint="eastAsia"/>
        </w:rPr>
        <w:t>第十六条  制定接管预案</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受人民法院指定后，应指派人员至人民法院阅卷了解破产案件的基本情况，并安排人员进驻债务人企业，与债务人法定代表人、财务负责人及人民法院指定的有关人员等进行沟通，了解与接管有关的情况，制定债务人财产及营业事务接管预案。</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将拟接管的内容和范围告知债务人的法定代表人、财务负责人及人民法院决定的有关人员，要求其做好交接准备，并告知其违反交接义务应当承担的法律责任；管理人根据实际需要，可以同时将接管事项通知债务人内部相关人员和已知的债务人外部有关人员，并要求其做好交接准备或予以协助。管理人应当就前述事项制作询问笔录。管理人认为有必要的，还可以提请人民法院召集债务人的法定代表人、财务负责人及人民法院决定的有关人员召开接管协调会，对接管事项做出安排部署。</w:t>
      </w:r>
    </w:p>
    <w:p>
      <w:pPr>
        <w:pStyle w:val="26"/>
        <w:ind w:firstLine="482"/>
      </w:pPr>
      <w:r>
        <w:rPr>
          <w:rFonts w:hint="eastAsia"/>
        </w:rPr>
        <w:t>第十七条  接管债务人财产、印章和账簿、文书等资料</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管理人对债务人的财产、印章和账簿、文书等资料情况有基本了解后，管理人可以就债务人的财产、印章和账簿、文书等资料的接管制订接管方案进行全面接管，也可以根据实际情况分期、分批接管。</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管理人接管的债务人的财产、印章和账簿、文书等资料，包括但不限于：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（一）债务人的包括动产和不动产在内的实物财产及其权利凭证；</w:t>
      </w:r>
    </w:p>
    <w:p>
      <w:pPr>
        <w:spacing w:line="384" w:lineRule="auto"/>
        <w:ind w:firstLine="480" w:firstLineChars="200"/>
        <w:rPr>
          <w:rFonts w:ascii="宋体" w:hAnsi="宋体" w:eastAsia="宋体" w:cs="宋体"/>
          <w:sz w:val="24"/>
        </w:rPr>
      </w:pPr>
      <w:r>
        <w:rPr>
          <w:rFonts w:hint="eastAsia" w:ascii="宋体" w:hAnsi="宋体" w:eastAsia="宋体" w:cs="宋体"/>
          <w:sz w:val="24"/>
        </w:rPr>
        <w:t>（二）债务人的现金、有价证券、银行账户印鉴、银行票据；</w:t>
      </w:r>
    </w:p>
    <w:p>
      <w:pPr>
        <w:spacing w:line="384" w:lineRule="auto"/>
        <w:ind w:firstLine="480" w:firstLineChars="200"/>
        <w:rPr>
          <w:rFonts w:ascii="宋体" w:hAnsi="宋体" w:eastAsia="宋体" w:cs="宋体"/>
          <w:sz w:val="24"/>
        </w:rPr>
      </w:pPr>
      <w:r>
        <w:rPr>
          <w:rFonts w:hint="eastAsia" w:ascii="宋体" w:hAnsi="宋体" w:eastAsia="宋体" w:cs="宋体"/>
          <w:sz w:val="24"/>
        </w:rPr>
        <w:t>（三）债务人的知识产权、对外投资、特许权等无形资产的权利凭证；</w:t>
      </w:r>
    </w:p>
    <w:p>
      <w:pPr>
        <w:spacing w:line="384" w:lineRule="auto"/>
        <w:ind w:firstLine="480" w:firstLineChars="200"/>
        <w:rPr>
          <w:rFonts w:ascii="宋体" w:hAnsi="宋体" w:eastAsia="宋体" w:cs="宋体"/>
          <w:sz w:val="24"/>
        </w:rPr>
      </w:pPr>
      <w:r>
        <w:rPr>
          <w:rFonts w:hint="eastAsia" w:ascii="宋体" w:hAnsi="宋体" w:eastAsia="宋体" w:cs="宋体"/>
          <w:sz w:val="24"/>
        </w:rPr>
        <w:t>（四）债务人的公章、财务专用章、发票专用章、合同专用章、海关报关章、法定代表人人名章及其他印章；</w:t>
      </w:r>
    </w:p>
    <w:p>
      <w:pPr>
        <w:spacing w:line="384" w:lineRule="auto"/>
        <w:ind w:firstLine="480" w:firstLineChars="200"/>
        <w:rPr>
          <w:rFonts w:ascii="宋体" w:hAnsi="宋体" w:eastAsia="宋体" w:cs="宋体"/>
          <w:sz w:val="24"/>
        </w:rPr>
      </w:pPr>
      <w:r>
        <w:rPr>
          <w:rFonts w:hint="eastAsia" w:ascii="宋体" w:hAnsi="宋体" w:eastAsia="宋体" w:cs="宋体"/>
          <w:sz w:val="24"/>
        </w:rPr>
        <w:t>（五）债务人的法人营业执照、外汇登记证、海关登记证明、经营资质文件等与债务人经营业务相关的批准、许可或授权文件；</w:t>
      </w:r>
    </w:p>
    <w:p>
      <w:pPr>
        <w:spacing w:line="384" w:lineRule="auto"/>
        <w:ind w:firstLine="480" w:firstLineChars="200"/>
        <w:rPr>
          <w:rFonts w:ascii="宋体" w:hAnsi="宋体" w:eastAsia="宋体" w:cs="宋体"/>
          <w:sz w:val="24"/>
        </w:rPr>
      </w:pPr>
      <w:r>
        <w:rPr>
          <w:rFonts w:hint="eastAsia" w:ascii="宋体" w:hAnsi="宋体" w:eastAsia="宋体" w:cs="宋体"/>
          <w:sz w:val="24"/>
        </w:rPr>
        <w:t>（六）债务人的总账、明细账、台账、日记账、会计凭证、重要空白凭证、会计报表等财务账簿及债务人审计、评估等资料；</w:t>
      </w:r>
    </w:p>
    <w:p>
      <w:pPr>
        <w:spacing w:line="384" w:lineRule="auto"/>
        <w:ind w:firstLine="480" w:firstLineChars="200"/>
        <w:rPr>
          <w:rFonts w:ascii="宋体" w:hAnsi="宋体" w:eastAsia="宋体" w:cs="宋体"/>
          <w:sz w:val="24"/>
        </w:rPr>
      </w:pPr>
      <w:r>
        <w:rPr>
          <w:rFonts w:hint="eastAsia" w:ascii="宋体" w:hAnsi="宋体" w:eastAsia="宋体" w:cs="宋体"/>
          <w:sz w:val="24"/>
        </w:rPr>
        <w:t>（七）债务人的批准设立文件、章程、管理制度、股东名册、股东会决议、董事会决议、监事会决议以及债务人内部会议记录等档案文件；</w:t>
      </w:r>
    </w:p>
    <w:p>
      <w:pPr>
        <w:spacing w:line="384" w:lineRule="auto"/>
        <w:ind w:firstLine="480" w:firstLineChars="200"/>
        <w:rPr>
          <w:rFonts w:ascii="宋体" w:hAnsi="宋体" w:eastAsia="宋体" w:cs="宋体"/>
          <w:sz w:val="24"/>
        </w:rPr>
      </w:pPr>
      <w:r>
        <w:rPr>
          <w:rFonts w:hint="eastAsia" w:ascii="宋体" w:hAnsi="宋体" w:eastAsia="宋体" w:cs="宋体"/>
          <w:sz w:val="24"/>
        </w:rPr>
        <w:t>（八）债务人的各类合同协议及相关债权、债务等文件资料；</w:t>
      </w:r>
    </w:p>
    <w:p>
      <w:pPr>
        <w:spacing w:line="384" w:lineRule="auto"/>
        <w:ind w:firstLine="480" w:firstLineChars="200"/>
        <w:rPr>
          <w:rFonts w:ascii="宋体" w:hAnsi="宋体" w:eastAsia="宋体" w:cs="宋体"/>
          <w:sz w:val="24"/>
        </w:rPr>
      </w:pPr>
      <w:r>
        <w:rPr>
          <w:rFonts w:hint="eastAsia" w:ascii="宋体" w:hAnsi="宋体" w:eastAsia="宋体" w:cs="宋体"/>
          <w:sz w:val="24"/>
        </w:rPr>
        <w:t>（九）债务人诉讼、仲裁案件及其案件材料；</w:t>
      </w:r>
    </w:p>
    <w:p>
      <w:pPr>
        <w:spacing w:line="384" w:lineRule="auto"/>
        <w:ind w:firstLine="480" w:firstLineChars="200"/>
        <w:rPr>
          <w:rFonts w:ascii="宋体" w:hAnsi="宋体" w:eastAsia="宋体" w:cs="宋体"/>
          <w:sz w:val="24"/>
        </w:rPr>
      </w:pPr>
      <w:r>
        <w:rPr>
          <w:rFonts w:hint="eastAsia" w:ascii="宋体" w:hAnsi="宋体" w:eastAsia="宋体" w:cs="宋体"/>
          <w:sz w:val="24"/>
        </w:rPr>
        <w:t>（十）债务人的人事档案文件；</w:t>
      </w:r>
    </w:p>
    <w:p>
      <w:pPr>
        <w:spacing w:line="384" w:lineRule="auto"/>
        <w:ind w:firstLine="480" w:firstLineChars="200"/>
        <w:rPr>
          <w:rFonts w:ascii="宋体" w:hAnsi="宋体" w:eastAsia="宋体" w:cs="宋体"/>
          <w:sz w:val="24"/>
        </w:rPr>
      </w:pPr>
      <w:r>
        <w:rPr>
          <w:rFonts w:hint="eastAsia" w:ascii="宋体" w:hAnsi="宋体" w:eastAsia="宋体" w:cs="宋体"/>
          <w:sz w:val="24"/>
        </w:rPr>
        <w:t>（十一）债务人的电脑数据和授权密码及相应控制权限的硬件介质，电子银行授权密码和相应硬件介质；</w:t>
      </w:r>
    </w:p>
    <w:p>
      <w:pPr>
        <w:spacing w:line="384" w:lineRule="auto"/>
        <w:ind w:firstLine="480" w:firstLineChars="200"/>
        <w:rPr>
          <w:rFonts w:ascii="宋体" w:hAnsi="宋体" w:eastAsia="宋体" w:cs="宋体"/>
          <w:sz w:val="24"/>
        </w:rPr>
      </w:pPr>
      <w:r>
        <w:rPr>
          <w:rFonts w:hint="eastAsia" w:ascii="宋体" w:hAnsi="宋体" w:eastAsia="宋体" w:cs="宋体"/>
          <w:sz w:val="24"/>
        </w:rPr>
        <w:t>（十二）不属于债务人所有但由债务人占有或者管理的财产、印章和账簿、文书等资料，管理人应当一并接管；</w:t>
      </w:r>
    </w:p>
    <w:p>
      <w:pPr>
        <w:spacing w:line="384" w:lineRule="auto"/>
        <w:ind w:firstLine="480" w:firstLineChars="200"/>
        <w:rPr>
          <w:rFonts w:ascii="宋体" w:hAnsi="宋体" w:eastAsia="宋体" w:cs="宋体"/>
          <w:sz w:val="24"/>
        </w:rPr>
      </w:pPr>
      <w:r>
        <w:rPr>
          <w:rFonts w:hint="eastAsia" w:ascii="宋体" w:hAnsi="宋体" w:eastAsia="宋体" w:cs="宋体"/>
          <w:sz w:val="24"/>
        </w:rPr>
        <w:t>（十三）债务人有分支机构的，分支机构的财产、印章和账簿、文书等资料，管理人应当一并接管；</w:t>
      </w:r>
    </w:p>
    <w:p>
      <w:pPr>
        <w:spacing w:line="384" w:lineRule="auto"/>
        <w:ind w:firstLine="480" w:firstLineChars="200"/>
        <w:rPr>
          <w:rFonts w:ascii="宋体" w:hAnsi="宋体" w:eastAsia="宋体" w:cs="宋体"/>
          <w:sz w:val="24"/>
        </w:rPr>
      </w:pPr>
      <w:r>
        <w:rPr>
          <w:rFonts w:hint="eastAsia" w:ascii="宋体" w:hAnsi="宋体" w:eastAsia="宋体" w:cs="宋体"/>
          <w:sz w:val="24"/>
        </w:rPr>
        <w:t>（十四）债务人的其他重要资料。</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管理人接管债务人的财产、印章和账簿、文书等资料，应当与债务人的有关人员办理交接手续，并由管理人和债务人的法定代表人、移交人员在交接清单上共同签字确认，并签署交接时间。</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管理人对于接管的电子数据，可以根据需要进行备份或固化。</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时，发现债务人财产在人民法院受理破产申请前被依法采取保全措施且人民法院受理破产申请后仍未解除的，或者发现债务人财产在人民法院受理破产申请前被依法采取执行措施但在人民法院受理破产申请后仍未中止的，管理人应当通知相关法院及有关部门解除保全措施或者中止执行措施，以便管理人有效地接管该项财产。管理人认为有必要申请受理破产申请的人民法院通知及（或）协调有关部门予以解除保全措施或者中止执行措施的，管理人应当向受理破产申请的人民法院提出申请。</w:t>
      </w:r>
    </w:p>
    <w:p>
      <w:pPr>
        <w:spacing w:line="384" w:lineRule="auto"/>
        <w:ind w:firstLine="480" w:firstLineChars="200"/>
        <w:rPr>
          <w:rFonts w:ascii="宋体" w:hAnsi="宋体" w:eastAsia="宋体" w:cs="宋体"/>
          <w:sz w:val="24"/>
        </w:rPr>
      </w:pPr>
      <w:r>
        <w:rPr>
          <w:rFonts w:hint="eastAsia" w:ascii="宋体" w:hAnsi="宋体" w:eastAsia="宋体" w:cs="宋体"/>
          <w:sz w:val="24"/>
        </w:rPr>
        <w:t>本指引中的债务人的有关人员，除特别说明外，指的是债务人的法定代表人和债务人的财务管理人员及其他人民法院指定的经营管理人员。债务人的有关人员不协助管理人接管的，管理人应当报告人民法院并请求人民法院强制债务人的有关人员配合。</w:t>
      </w:r>
    </w:p>
    <w:p>
      <w:pPr>
        <w:pStyle w:val="26"/>
        <w:ind w:firstLine="482"/>
        <w:rPr>
          <w:rFonts w:ascii="宋体" w:hAnsi="宋体" w:cs="宋体"/>
        </w:rPr>
      </w:pPr>
      <w:r>
        <w:rPr>
          <w:rFonts w:hint="eastAsia" w:ascii="宋体" w:hAnsi="宋体" w:cs="宋体"/>
        </w:rPr>
        <w:t>第十八条  调查债务人营业状况</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管理人应当对债务人基本情况、经营情况、签署的重要合同(协议)情况等营业状况进行调查</w:t>
      </w:r>
      <w:r>
        <w:rPr>
          <w:rFonts w:hint="eastAsia" w:ascii="宋体" w:hAnsi="宋体" w:eastAsia="宋体" w:cs="宋体"/>
          <w:color w:val="333333"/>
          <w:kern w:val="0"/>
          <w:sz w:val="24"/>
          <w:shd w:val="clear" w:color="auto" w:fill="FFFFFF"/>
          <w:lang w:bidi="ar"/>
        </w:rPr>
        <w:t>，并根据调查情况决定是否继续履行相关合同、是否继续营业及其他相关管理事务</w:t>
      </w:r>
      <w:r>
        <w:rPr>
          <w:rFonts w:hint="eastAsia" w:ascii="宋体" w:hAnsi="宋体" w:eastAsia="宋体" w:cs="宋体"/>
          <w:sz w:val="24"/>
        </w:rPr>
        <w:t>。</w:t>
      </w:r>
    </w:p>
    <w:p>
      <w:pPr>
        <w:spacing w:line="384" w:lineRule="auto"/>
        <w:ind w:firstLine="480" w:firstLineChars="200"/>
        <w:rPr>
          <w:rFonts w:ascii="宋体" w:hAnsi="宋体" w:eastAsia="宋体" w:cs="宋体"/>
          <w:sz w:val="24"/>
        </w:rPr>
      </w:pPr>
      <w:r>
        <w:rPr>
          <w:rFonts w:hint="eastAsia" w:ascii="宋体" w:hAnsi="宋体" w:eastAsia="宋体" w:cs="宋体"/>
          <w:sz w:val="24"/>
        </w:rPr>
        <w:t>（一）调查债务人基本情况时，要重点关注：营业执照、税务登记证书、特许经营证书、资质证书、相关批准文件，以及相关合同及文件；组织结构、股权结构、下属公司、分支机构及营业网点等。</w:t>
      </w:r>
    </w:p>
    <w:p>
      <w:pPr>
        <w:spacing w:line="384" w:lineRule="auto"/>
        <w:ind w:firstLine="480" w:firstLineChars="200"/>
        <w:rPr>
          <w:rFonts w:ascii="宋体" w:hAnsi="宋体" w:eastAsia="宋体" w:cs="宋体"/>
          <w:sz w:val="24"/>
        </w:rPr>
      </w:pPr>
      <w:r>
        <w:rPr>
          <w:rFonts w:hint="eastAsia" w:ascii="宋体" w:hAnsi="宋体" w:eastAsia="宋体" w:cs="宋体"/>
          <w:sz w:val="24"/>
        </w:rPr>
        <w:t>（二）调查债务人经营情况时，要重点关注：债务人产品、服务结构；债务人所在行业发展状况；债务人市场位置；债务人破产的重要原因；债务人生产产品、提供服务能力。</w:t>
      </w:r>
    </w:p>
    <w:p>
      <w:pPr>
        <w:spacing w:line="384" w:lineRule="auto"/>
        <w:ind w:firstLine="480" w:firstLineChars="200"/>
        <w:rPr>
          <w:rFonts w:ascii="宋体" w:hAnsi="宋体" w:eastAsia="宋体" w:cs="宋体"/>
          <w:sz w:val="24"/>
        </w:rPr>
      </w:pPr>
      <w:r>
        <w:rPr>
          <w:rFonts w:hint="eastAsia" w:ascii="宋体" w:hAnsi="宋体" w:eastAsia="宋体" w:cs="宋体"/>
          <w:sz w:val="24"/>
        </w:rPr>
        <w:t>（三）调查债务人签署的重要合同时，要重点关注：与股权有关的合同；在债务人财产上设定抵押权、质押权、留置权等限制债务人权利的合同及履行情况，以及债务人作为抵押权人、质押权人、留置权人等相关合同及履行情况；与合并、分立、重组、收购有关的重要合同及文件；重要服务合同；重要特许合同；与知识产权有关的重要合同；重要租赁合同；重要购销合同；重要保险合同；重要借款合同；附条件、附期限的合同。</w:t>
      </w:r>
    </w:p>
    <w:p>
      <w:pPr>
        <w:spacing w:line="384" w:lineRule="auto"/>
        <w:ind w:firstLine="480" w:firstLineChars="200"/>
        <w:rPr>
          <w:rFonts w:ascii="宋体" w:hAnsi="宋体" w:eastAsia="宋体" w:cs="宋体"/>
          <w:b/>
          <w:sz w:val="24"/>
        </w:rPr>
      </w:pPr>
      <w:r>
        <w:rPr>
          <w:rFonts w:hint="eastAsia" w:ascii="宋体" w:hAnsi="宋体" w:eastAsia="宋体" w:cs="宋体"/>
          <w:color w:val="333333"/>
          <w:kern w:val="0"/>
          <w:sz w:val="24"/>
          <w:shd w:val="clear" w:color="auto" w:fill="FFFFFF"/>
          <w:lang w:bidi="ar"/>
        </w:rPr>
        <w:t>管理人应当根据对债务人营业状况调查的情况，拟定债务人财产管理方案。</w:t>
      </w:r>
    </w:p>
    <w:p>
      <w:pPr>
        <w:pStyle w:val="26"/>
        <w:ind w:firstLine="482"/>
      </w:pPr>
      <w:r>
        <w:rPr>
          <w:rFonts w:hint="eastAsia"/>
        </w:rPr>
        <w:t>第十九条  管理债务人的内部事务</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印章和账簿、文书等资料前，债务人的内部管理事务仍由债务人依法管理。管理人接管债务人财产、印章和账簿、文书等资料后，债务人的内部管理事务由管理人管理。如果管理人是部分接管的，与已接管部分相关的内部管理事务由管理人管理；与未接管部分相关的内部管理事务仍由债务人依法管理。</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债务人管理其内部管理事务的情形下，管理人有权对其监督并要求债务人及时报告其内部管理事务情况。管理人发现债务人不当管理其内部事务的，有权予以制止和纠正。</w:t>
      </w:r>
    </w:p>
    <w:p>
      <w:pPr>
        <w:spacing w:line="384" w:lineRule="auto"/>
        <w:ind w:firstLine="480" w:firstLineChars="200"/>
        <w:rPr>
          <w:rFonts w:ascii="宋体" w:hAnsi="宋体" w:eastAsia="宋体" w:cs="宋体"/>
          <w:sz w:val="24"/>
        </w:rPr>
      </w:pPr>
      <w:r>
        <w:rPr>
          <w:rFonts w:hint="eastAsia" w:ascii="宋体" w:hAnsi="宋体" w:eastAsia="宋体" w:cs="宋体"/>
          <w:sz w:val="24"/>
        </w:rPr>
        <w:t>为了有效地规范债务人的内部管理事务，管理人可以制订债务人内部管理事务规则，并要求相关人员遵照执行。</w:t>
      </w:r>
    </w:p>
    <w:p>
      <w:pPr>
        <w:pStyle w:val="26"/>
        <w:ind w:firstLine="482"/>
      </w:pPr>
      <w:r>
        <w:rPr>
          <w:rFonts w:hint="eastAsia"/>
        </w:rPr>
        <w:t>第二十条  决定债务人的日常开支和其他必要开支</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印章和账簿、文书等资料前，债务人的日常开支和其他必要开支仍由债务人依法决定。管理人接管债务人财产、印章和账簿、文书等资料后，债务人的日常开支和其他必要开支由管理人决定。如果管理人部分接管的，与已接管部分相关的日常开支和其他必要开支由管理人决定；与未接管部分相关的日常开支和其他必要开支仍由债务人依法决定。</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决定其日常开支和其他必要开支的，管理人有权要求债务人及时报告其日常开支和其他必要开支情况。管理人发现债务人不当决定其日常开支和其他必要开支的，有权予以制止和纠正。为有效地规范债务人的日常开支和其他必要开支，管理人可以制定债务人日常开支和其他必要开支管理规定，并要求相关人员遵照执行。</w:t>
      </w:r>
    </w:p>
    <w:p>
      <w:pPr>
        <w:pStyle w:val="26"/>
        <w:ind w:firstLine="482"/>
      </w:pPr>
      <w:r>
        <w:rPr>
          <w:rFonts w:hint="eastAsia"/>
        </w:rPr>
        <w:t>第二十一条  决定继续或者停止债务人的营业</w:t>
      </w:r>
    </w:p>
    <w:p>
      <w:pPr>
        <w:spacing w:line="384" w:lineRule="auto"/>
        <w:ind w:firstLine="480" w:firstLineChars="200"/>
        <w:rPr>
          <w:rFonts w:ascii="宋体" w:hAnsi="宋体" w:eastAsia="宋体" w:cs="宋体"/>
          <w:sz w:val="24"/>
        </w:rPr>
      </w:pPr>
      <w:r>
        <w:rPr>
          <w:rFonts w:hint="eastAsia" w:ascii="宋体" w:hAnsi="宋体" w:eastAsia="宋体" w:cs="宋体"/>
          <w:sz w:val="24"/>
        </w:rPr>
        <w:t>在第一次债权人会议召开之前，管理人决定债务人营业继续或者停止的，应当将债务人营业的实际状况以及继续或者停止营业的决定及其理由，书面报告人民法院并取得人民法院的许可。</w:t>
      </w:r>
    </w:p>
    <w:p>
      <w:pPr>
        <w:spacing w:line="384" w:lineRule="auto"/>
        <w:ind w:firstLine="480" w:firstLineChars="200"/>
        <w:rPr>
          <w:rFonts w:ascii="宋体" w:hAnsi="宋体" w:eastAsia="宋体" w:cs="宋体"/>
          <w:sz w:val="24"/>
        </w:rPr>
      </w:pPr>
      <w:r>
        <w:rPr>
          <w:rFonts w:hint="eastAsia" w:ascii="宋体" w:hAnsi="宋体" w:eastAsia="宋体" w:cs="宋体"/>
          <w:sz w:val="24"/>
        </w:rPr>
        <w:t>在第一次债权人会议召开时，管理人对于债务人继续或者停止营业事务可以提出建议，并将建议及其理由报告给债权人会议，由债权人会议决定债务人继续或者停止营业事务。管理人建议债务人继续营业的，应当同时就债务人继续营业事务的管理做出方案，一并报告给债权人会议讨论决定。</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管理人决定债务人继续或者停止营业的依据标准可以是：有利于提高债务人财产价值及债权人清偿比例。</w:t>
      </w:r>
    </w:p>
    <w:p>
      <w:pPr>
        <w:pStyle w:val="26"/>
        <w:ind w:firstLine="482"/>
      </w:pPr>
      <w:r>
        <w:rPr>
          <w:rFonts w:hint="eastAsia"/>
        </w:rPr>
        <w:t>第二十二条  决定合同的解除或者继续履行</w:t>
      </w:r>
    </w:p>
    <w:p>
      <w:pPr>
        <w:spacing w:line="384" w:lineRule="auto"/>
        <w:ind w:firstLine="480" w:firstLineChars="200"/>
        <w:rPr>
          <w:rFonts w:ascii="宋体" w:hAnsi="宋体" w:eastAsia="宋体" w:cs="宋体"/>
          <w:sz w:val="24"/>
        </w:rPr>
      </w:pPr>
      <w:r>
        <w:rPr>
          <w:rFonts w:hint="eastAsia" w:ascii="宋体" w:hAnsi="宋体" w:eastAsia="宋体" w:cs="宋体"/>
          <w:sz w:val="24"/>
        </w:rPr>
        <w:t>破产申请受理前债务人订立的合同，应区分情况处理：一是债务人已履行完毕而相对方尚未履行完毕的合同，管理人无权依照企业破产法的规定解除，债务人享有的债权属于债务人财产。二是相对方已履行完毕而债务人尚未履行完毕的合同，因继续履行构成对个别债权人的违法清偿，管理人有权解除合同，但继续履行不构成个别违法清偿的除外。三是债务人和相对方均未履行完毕的合同，管理人有权依据企业破产法第十八条第一款的规定选择解除或继续履行。</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第一次债权人会议召开之前，对于债务人与对方当事人在破产申请受理前成立而双方均未履行完毕的合同，管理人认为有必要继续履行的，应当书面报经人民法院许可。</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召开之后，对于债务人与对方当事人在破产申请受理前成立而双方均未履行完毕的合同，管理人认为有必要继续履行的，管理人应当做出继续履行合同的决定，并及时报告债权人委员会；未设立债权人委员会的，管理人应当及时书面报告人民法院。</w:t>
      </w:r>
    </w:p>
    <w:p>
      <w:pPr>
        <w:spacing w:line="384" w:lineRule="auto"/>
        <w:ind w:firstLine="480" w:firstLineChars="200"/>
        <w:rPr>
          <w:rFonts w:ascii="宋体" w:hAnsi="宋体" w:eastAsia="宋体" w:cs="宋体"/>
          <w:sz w:val="24"/>
        </w:rPr>
      </w:pPr>
      <w:r>
        <w:rPr>
          <w:rFonts w:hint="eastAsia" w:ascii="宋体" w:hAnsi="宋体" w:eastAsia="宋体" w:cs="宋体"/>
          <w:sz w:val="24"/>
        </w:rPr>
        <w:t>自人民法院受理破产申请之日起二个月内，无论管理人是否已接管债务人财产，对于债务人与对方当事人在破产申请受理前成立而双方均未履行完毕的合同，管理人未通知对方当事人解除或者继续履行的，或者自收到对方当事人催告之日起三十日内未答复的，视为解除合同。</w:t>
      </w:r>
    </w:p>
    <w:p>
      <w:pPr>
        <w:spacing w:line="384" w:lineRule="auto"/>
        <w:ind w:firstLine="480" w:firstLineChars="200"/>
        <w:rPr>
          <w:rFonts w:ascii="宋体" w:hAnsi="宋体" w:eastAsia="宋体" w:cs="宋体"/>
          <w:sz w:val="24"/>
        </w:rPr>
      </w:pPr>
      <w:r>
        <w:rPr>
          <w:rFonts w:hint="eastAsia" w:ascii="宋体" w:hAnsi="宋体" w:eastAsia="宋体" w:cs="宋体"/>
          <w:sz w:val="24"/>
        </w:rPr>
        <w:t>对于管理人已决定并已通知对方当事人继续履行的合同，如果对方当事人要求管理人提供继续履行合同的担保，管理人可以提供担保；管理人无法提供担保的，视为合同解除。</w:t>
      </w:r>
    </w:p>
    <w:p>
      <w:pPr>
        <w:spacing w:line="384" w:lineRule="auto"/>
        <w:ind w:firstLine="480" w:firstLineChars="200"/>
        <w:rPr>
          <w:rFonts w:ascii="宋体" w:hAnsi="宋体" w:eastAsia="宋体" w:cs="宋体"/>
          <w:sz w:val="24"/>
        </w:rPr>
      </w:pPr>
      <w:r>
        <w:rPr>
          <w:rFonts w:hint="eastAsia" w:ascii="宋体" w:hAnsi="宋体" w:eastAsia="宋体" w:cs="宋体"/>
          <w:sz w:val="24"/>
        </w:rPr>
        <w:t>决定解除或者继续履行均未履行完毕合同的事项，如果与决定停止或者继续债务人营业的事项直接相关，则决定解除或者继续履行均未履行完毕合同的事项，视同于决定停止或者继续债务人营业的事项，管理人应当按照决定停止或者继续债务人营业的法定程序报告人民法院或债权人会议许可或决定。</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管理人决定解除或者继续履行均未履行完毕合同的依据标准可以是：有利于提高债务人财产价值及债权人清偿比例。</w:t>
      </w:r>
    </w:p>
    <w:p>
      <w:pPr>
        <w:spacing w:line="384" w:lineRule="auto"/>
        <w:ind w:firstLine="480" w:firstLineChars="200"/>
        <w:rPr>
          <w:rFonts w:ascii="宋体" w:hAnsi="宋体" w:eastAsia="宋体" w:cs="宋体"/>
          <w:sz w:val="24"/>
        </w:rPr>
      </w:pPr>
      <w:r>
        <w:rPr>
          <w:rFonts w:hint="eastAsia" w:ascii="宋体" w:hAnsi="宋体" w:eastAsia="宋体" w:cs="宋体"/>
          <w:sz w:val="24"/>
        </w:rPr>
        <w:t>对方当事人因合同解除而产生的对债务人的损害赔偿请求权，对方当事人可以申报债权。因合同解除而产生的对方当事人对债务人的债务的，或者因合同解除对方当事人应当向债务人交付财产的，管理人应当在合同解除后要求对方当事人清偿债务或者交付财产。</w:t>
      </w:r>
    </w:p>
    <w:p>
      <w:pPr>
        <w:pStyle w:val="26"/>
        <w:ind w:firstLine="482"/>
      </w:pPr>
      <w:r>
        <w:rPr>
          <w:rFonts w:hint="eastAsia"/>
        </w:rPr>
        <w:t>第二十三条  管理和处分债务人的财产</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管理人对其接管的债务人财产依法负有谨慎管理和处分的职责。</w:t>
      </w:r>
    </w:p>
    <w:p>
      <w:pPr>
        <w:spacing w:line="384" w:lineRule="auto"/>
        <w:ind w:firstLine="480" w:firstLineChars="200"/>
        <w:rPr>
          <w:rFonts w:ascii="宋体" w:hAnsi="宋体" w:eastAsia="宋体" w:cs="宋体"/>
          <w:sz w:val="24"/>
        </w:rPr>
      </w:pPr>
      <w:r>
        <w:rPr>
          <w:rFonts w:hint="eastAsia" w:ascii="宋体" w:hAnsi="宋体" w:eastAsia="宋体" w:cs="宋体"/>
          <w:sz w:val="24"/>
        </w:rPr>
        <w:t>在管理人接管债务人财产前，债务人有关人员就债务人财产管理和处分向管理人请示的，管理人应当依法并谨慎地做出决定。管理人发现债务人有关人员在人民法院受理破产清算申请后对债务人财产有不当管理和处分并造成债务人财产损失的，管理人有权依法予以制止和纠正。</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管理人接管债务人财产后，应当根据各类资产的不同性质，采取合理的管理和处分措施，包括但不限于：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（一）债务人的财产权属关系存在争议或者尚未确定的，管理人应当依法确权或者明确；　</w:t>
      </w:r>
    </w:p>
    <w:p>
      <w:pPr>
        <w:spacing w:line="384" w:lineRule="auto"/>
        <w:ind w:firstLine="480" w:firstLineChars="200"/>
        <w:rPr>
          <w:rFonts w:ascii="宋体" w:hAnsi="宋体" w:eastAsia="宋体" w:cs="宋体"/>
          <w:sz w:val="24"/>
        </w:rPr>
      </w:pPr>
      <w:r>
        <w:rPr>
          <w:rFonts w:hint="eastAsia" w:ascii="宋体" w:hAnsi="宋体" w:eastAsia="宋体" w:cs="宋体"/>
          <w:sz w:val="24"/>
        </w:rPr>
        <w:t>（二）为了提高债务人财产的价值，需要对债务人财产进行保管、维护或者维修的，管理人应当安排保管、维护或者维修；</w:t>
      </w:r>
    </w:p>
    <w:p>
      <w:pPr>
        <w:spacing w:line="384" w:lineRule="auto"/>
        <w:ind w:firstLine="480" w:firstLineChars="200"/>
        <w:rPr>
          <w:rFonts w:ascii="宋体" w:hAnsi="宋体" w:eastAsia="宋体" w:cs="宋体"/>
          <w:sz w:val="24"/>
        </w:rPr>
      </w:pPr>
      <w:r>
        <w:rPr>
          <w:rFonts w:hint="eastAsia" w:ascii="宋体" w:hAnsi="宋体" w:eastAsia="宋体" w:cs="宋体"/>
          <w:sz w:val="24"/>
        </w:rPr>
        <w:t>（三）债务人的财产易损、易腐、价值明显减少、不适合保管的，管理人应当依法变卖；</w:t>
      </w:r>
    </w:p>
    <w:p>
      <w:pPr>
        <w:spacing w:line="384" w:lineRule="auto"/>
        <w:ind w:firstLine="480" w:firstLineChars="200"/>
        <w:rPr>
          <w:rFonts w:ascii="宋体" w:hAnsi="宋体" w:eastAsia="宋体" w:cs="宋体"/>
          <w:sz w:val="24"/>
        </w:rPr>
      </w:pPr>
      <w:r>
        <w:rPr>
          <w:rFonts w:hint="eastAsia" w:ascii="宋体" w:hAnsi="宋体" w:eastAsia="宋体" w:cs="宋体"/>
          <w:sz w:val="24"/>
        </w:rPr>
        <w:t>（四）债务人对外有出资的，管理人应当及时通知被出资企业，并依法行使出资人权利；</w:t>
      </w:r>
    </w:p>
    <w:p>
      <w:pPr>
        <w:spacing w:line="384" w:lineRule="auto"/>
        <w:ind w:firstLine="480" w:firstLineChars="200"/>
        <w:rPr>
          <w:rFonts w:ascii="宋体" w:hAnsi="宋体" w:eastAsia="宋体" w:cs="宋体"/>
          <w:sz w:val="24"/>
        </w:rPr>
      </w:pPr>
      <w:r>
        <w:rPr>
          <w:rFonts w:hint="eastAsia" w:ascii="宋体" w:hAnsi="宋体" w:eastAsia="宋体" w:cs="宋体"/>
          <w:sz w:val="24"/>
        </w:rPr>
        <w:t>（五）债务人的财产如不依法登记或者及时行使权利将丧失全部或者部分财产权利的，管理人应当依法登记或者及时行使权利；</w:t>
      </w:r>
    </w:p>
    <w:p>
      <w:pPr>
        <w:spacing w:line="384" w:lineRule="auto"/>
        <w:ind w:firstLine="480" w:firstLineChars="200"/>
        <w:rPr>
          <w:rFonts w:ascii="宋体" w:hAnsi="宋体" w:eastAsia="宋体" w:cs="宋体"/>
          <w:sz w:val="24"/>
        </w:rPr>
      </w:pPr>
      <w:r>
        <w:rPr>
          <w:rFonts w:hint="eastAsia" w:ascii="宋体" w:hAnsi="宋体" w:eastAsia="宋体" w:cs="宋体"/>
          <w:sz w:val="24"/>
        </w:rPr>
        <w:t>（六）债务人的财产需要办理保险的，管理人应当办理保险手续。</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管理人处分下列债务人财产的，在第一次债权人会议召开之前，应当事先取得人民法院许可；在第一次债权人会议召开之后，应当及时报告债权人委员会，未设立债权人委员会的，应当及时报告人民法院：</w:t>
      </w:r>
    </w:p>
    <w:p>
      <w:pPr>
        <w:spacing w:line="384" w:lineRule="auto"/>
        <w:ind w:firstLine="480" w:firstLineChars="200"/>
        <w:rPr>
          <w:rFonts w:ascii="宋体" w:hAnsi="宋体" w:eastAsia="宋体" w:cs="宋体"/>
          <w:sz w:val="24"/>
        </w:rPr>
      </w:pPr>
      <w:r>
        <w:rPr>
          <w:rFonts w:hint="eastAsia" w:ascii="宋体" w:hAnsi="宋体" w:eastAsia="宋体" w:cs="宋体"/>
          <w:sz w:val="24"/>
        </w:rPr>
        <w:t>（一）涉及土地、房屋等不动产权益的转让；</w:t>
      </w:r>
    </w:p>
    <w:p>
      <w:pPr>
        <w:spacing w:line="384" w:lineRule="auto"/>
        <w:ind w:firstLine="480" w:firstLineChars="200"/>
        <w:rPr>
          <w:rFonts w:ascii="宋体" w:hAnsi="宋体" w:eastAsia="宋体" w:cs="宋体"/>
          <w:sz w:val="24"/>
        </w:rPr>
      </w:pPr>
      <w:r>
        <w:rPr>
          <w:rFonts w:hint="eastAsia" w:ascii="宋体" w:hAnsi="宋体" w:eastAsia="宋体" w:cs="宋体"/>
          <w:sz w:val="24"/>
        </w:rPr>
        <w:t>（二）探矿权、采矿权、知识产权等财产权的转让；</w:t>
      </w:r>
    </w:p>
    <w:p>
      <w:pPr>
        <w:spacing w:line="384" w:lineRule="auto"/>
        <w:ind w:firstLine="480" w:firstLineChars="200"/>
        <w:rPr>
          <w:rFonts w:ascii="宋体" w:hAnsi="宋体" w:eastAsia="宋体" w:cs="宋体"/>
          <w:sz w:val="24"/>
        </w:rPr>
      </w:pPr>
      <w:r>
        <w:rPr>
          <w:rFonts w:hint="eastAsia" w:ascii="宋体" w:hAnsi="宋体" w:eastAsia="宋体" w:cs="宋体"/>
          <w:sz w:val="24"/>
        </w:rPr>
        <w:t>（三）全部库存或者营业的转让；</w:t>
      </w:r>
    </w:p>
    <w:p>
      <w:pPr>
        <w:spacing w:line="384" w:lineRule="auto"/>
        <w:ind w:firstLine="480" w:firstLineChars="200"/>
        <w:rPr>
          <w:rFonts w:ascii="宋体" w:hAnsi="宋体" w:eastAsia="宋体" w:cs="宋体"/>
          <w:sz w:val="24"/>
        </w:rPr>
      </w:pPr>
      <w:r>
        <w:rPr>
          <w:rFonts w:hint="eastAsia" w:ascii="宋体" w:hAnsi="宋体" w:eastAsia="宋体" w:cs="宋体"/>
          <w:sz w:val="24"/>
        </w:rPr>
        <w:t>（四）借款；</w:t>
      </w:r>
    </w:p>
    <w:p>
      <w:pPr>
        <w:spacing w:line="384" w:lineRule="auto"/>
        <w:ind w:firstLine="480" w:firstLineChars="200"/>
        <w:rPr>
          <w:rFonts w:ascii="宋体" w:hAnsi="宋体" w:eastAsia="宋体" w:cs="宋体"/>
          <w:sz w:val="24"/>
        </w:rPr>
      </w:pPr>
      <w:r>
        <w:rPr>
          <w:rFonts w:hint="eastAsia" w:ascii="宋体" w:hAnsi="宋体" w:eastAsia="宋体" w:cs="宋体"/>
          <w:sz w:val="24"/>
        </w:rPr>
        <w:t>（五）设定财产担保；</w:t>
      </w:r>
    </w:p>
    <w:p>
      <w:pPr>
        <w:spacing w:line="384" w:lineRule="auto"/>
        <w:ind w:firstLine="480" w:firstLineChars="200"/>
        <w:rPr>
          <w:rFonts w:ascii="宋体" w:hAnsi="宋体" w:eastAsia="宋体" w:cs="宋体"/>
          <w:sz w:val="24"/>
        </w:rPr>
      </w:pPr>
      <w:r>
        <w:rPr>
          <w:rFonts w:hint="eastAsia" w:ascii="宋体" w:hAnsi="宋体" w:eastAsia="宋体" w:cs="宋体"/>
          <w:sz w:val="24"/>
        </w:rPr>
        <w:t>（六）债权和有价证券的转让；</w:t>
      </w:r>
    </w:p>
    <w:p>
      <w:pPr>
        <w:spacing w:line="384" w:lineRule="auto"/>
        <w:ind w:firstLine="480" w:firstLineChars="200"/>
        <w:rPr>
          <w:rFonts w:ascii="宋体" w:hAnsi="宋体" w:eastAsia="宋体" w:cs="宋体"/>
          <w:sz w:val="24"/>
        </w:rPr>
      </w:pPr>
      <w:r>
        <w:rPr>
          <w:rFonts w:hint="eastAsia" w:ascii="宋体" w:hAnsi="宋体" w:eastAsia="宋体" w:cs="宋体"/>
          <w:sz w:val="24"/>
        </w:rPr>
        <w:t>（七）履行债务人和对方当事人均未履行完毕的合同；</w:t>
      </w:r>
    </w:p>
    <w:p>
      <w:pPr>
        <w:spacing w:line="384" w:lineRule="auto"/>
        <w:ind w:firstLine="480" w:firstLineChars="200"/>
        <w:rPr>
          <w:rFonts w:ascii="宋体" w:hAnsi="宋体" w:eastAsia="宋体" w:cs="宋体"/>
          <w:sz w:val="24"/>
        </w:rPr>
      </w:pPr>
      <w:r>
        <w:rPr>
          <w:rFonts w:hint="eastAsia" w:ascii="宋体" w:hAnsi="宋体" w:eastAsia="宋体" w:cs="宋体"/>
          <w:sz w:val="24"/>
        </w:rPr>
        <w:t>（八）放弃权利；</w:t>
      </w:r>
    </w:p>
    <w:p>
      <w:pPr>
        <w:spacing w:line="384" w:lineRule="auto"/>
        <w:ind w:firstLine="480" w:firstLineChars="200"/>
        <w:rPr>
          <w:rFonts w:ascii="宋体" w:hAnsi="宋体" w:eastAsia="宋体" w:cs="宋体"/>
          <w:sz w:val="24"/>
        </w:rPr>
      </w:pPr>
      <w:r>
        <w:rPr>
          <w:rFonts w:hint="eastAsia" w:ascii="宋体" w:hAnsi="宋体" w:eastAsia="宋体" w:cs="宋体"/>
          <w:sz w:val="24"/>
        </w:rPr>
        <w:t>（九）担保物的取回；</w:t>
      </w:r>
    </w:p>
    <w:p>
      <w:pPr>
        <w:spacing w:line="384" w:lineRule="auto"/>
        <w:ind w:firstLine="480" w:firstLineChars="200"/>
        <w:rPr>
          <w:rFonts w:ascii="宋体" w:hAnsi="宋体" w:eastAsia="宋体" w:cs="宋体"/>
          <w:sz w:val="24"/>
        </w:rPr>
      </w:pPr>
      <w:r>
        <w:rPr>
          <w:rFonts w:hint="eastAsia" w:ascii="宋体" w:hAnsi="宋体" w:eastAsia="宋体" w:cs="宋体"/>
          <w:sz w:val="24"/>
        </w:rPr>
        <w:t>（十）对债务人利益有重大影响的其他财产处分行为。</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的财产闲置并具备对外出租条件的，经债权人会议同意，管理人可以对外出租，债权人会议召开前，应当书面报经人民法院许可；出租期限应当采取不定期租赁方式，租金不得低于市场价格并应全额支付至管理人账户，出租方式以有利于资产将来价值最大化为原则；合同中应当包括如下条款：</w:t>
      </w:r>
    </w:p>
    <w:p>
      <w:pPr>
        <w:spacing w:line="384" w:lineRule="auto"/>
        <w:ind w:firstLine="480" w:firstLineChars="200"/>
        <w:rPr>
          <w:rFonts w:ascii="宋体" w:hAnsi="宋体" w:eastAsia="宋体" w:cs="宋体"/>
          <w:sz w:val="24"/>
        </w:rPr>
      </w:pPr>
      <w:r>
        <w:rPr>
          <w:rFonts w:hint="eastAsia" w:ascii="宋体" w:hAnsi="宋体" w:eastAsia="宋体" w:cs="宋体"/>
          <w:sz w:val="24"/>
        </w:rPr>
        <w:t>（一）不允许租赁人对租赁房产或财产进行改造、重大装修；</w:t>
      </w:r>
    </w:p>
    <w:p>
      <w:pPr>
        <w:spacing w:line="384" w:lineRule="auto"/>
        <w:ind w:firstLine="480" w:firstLineChars="200"/>
        <w:rPr>
          <w:rFonts w:ascii="宋体" w:hAnsi="宋体" w:eastAsia="宋体" w:cs="宋体"/>
          <w:sz w:val="24"/>
        </w:rPr>
      </w:pPr>
      <w:r>
        <w:rPr>
          <w:rFonts w:hint="eastAsia" w:ascii="宋体" w:hAnsi="宋体" w:eastAsia="宋体" w:cs="宋体"/>
          <w:sz w:val="24"/>
        </w:rPr>
        <w:t>（二）出租人对租赁期中承租人的装修、添附等不承担赔偿义务；</w:t>
      </w:r>
    </w:p>
    <w:p>
      <w:pPr>
        <w:spacing w:line="384" w:lineRule="auto"/>
        <w:ind w:firstLine="480" w:firstLineChars="200"/>
        <w:rPr>
          <w:rFonts w:ascii="宋体" w:hAnsi="宋体" w:eastAsia="宋体" w:cs="宋体"/>
          <w:sz w:val="24"/>
        </w:rPr>
      </w:pPr>
      <w:r>
        <w:rPr>
          <w:rFonts w:hint="eastAsia" w:ascii="宋体" w:hAnsi="宋体" w:eastAsia="宋体" w:cs="宋体"/>
          <w:sz w:val="24"/>
        </w:rPr>
        <w:t>（三）承租人必须在财产、房产变价成交后立即无条件交付买受人；</w:t>
      </w:r>
    </w:p>
    <w:p>
      <w:pPr>
        <w:spacing w:line="384" w:lineRule="auto"/>
        <w:ind w:firstLine="480" w:firstLineChars="200"/>
        <w:rPr>
          <w:rFonts w:ascii="宋体" w:hAnsi="宋体" w:eastAsia="宋体" w:cs="宋体"/>
          <w:sz w:val="24"/>
        </w:rPr>
      </w:pPr>
      <w:r>
        <w:rPr>
          <w:rFonts w:hint="eastAsia" w:ascii="宋体" w:hAnsi="宋体" w:eastAsia="宋体" w:cs="宋体"/>
          <w:sz w:val="24"/>
        </w:rPr>
        <w:t>（四）其它保护债权人及债务人利益、保障破产程序不受阻碍的条款等。</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和营业事务后，应拟订债务人的财产管理方案，并应提交债权人会议审议表决。债权人会议表决通过的财产管理方案，管理人应当执行；债权人会议表决没有通过的财产管理方案，管理人可以请求人民法院裁定认可，并在人民法院裁定认可后执行。</w:t>
      </w:r>
    </w:p>
    <w:p>
      <w:pPr>
        <w:pStyle w:val="26"/>
        <w:ind w:firstLine="482"/>
      </w:pPr>
      <w:r>
        <w:rPr>
          <w:rFonts w:hint="eastAsia"/>
        </w:rPr>
        <w:t>第二十四条  代表债务人参加诉讼、仲裁或者其他法律程序</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管理人接管债务人财产后，</w:t>
      </w:r>
      <w:r>
        <w:rPr>
          <w:rFonts w:hint="eastAsia" w:ascii="宋体" w:hAnsi="宋体" w:eastAsia="宋体" w:cs="宋体"/>
          <w:color w:val="333333"/>
          <w:kern w:val="0"/>
          <w:sz w:val="24"/>
          <w:shd w:val="clear" w:color="auto" w:fill="FFFFFF"/>
          <w:lang w:bidi="ar"/>
        </w:rPr>
        <w:t>应当对有关债务人的民事诉讼或者仲裁情况进行调查，</w:t>
      </w:r>
      <w:r>
        <w:rPr>
          <w:rFonts w:hint="eastAsia" w:ascii="宋体" w:hAnsi="宋体" w:eastAsia="宋体" w:cs="宋体"/>
          <w:sz w:val="24"/>
        </w:rPr>
        <w:t>可以要求人民法院或者仲裁机构对已中止的诉讼或者仲裁案件恢复审理。管理人因正当事由未完成诉讼准备工作，不能参加诉讼，可以向人民法院申请延期审理。管理人代表债务人参加诉讼、仲裁或者其他法律程序的，可以委托代理人。</w:t>
      </w:r>
    </w:p>
    <w:p>
      <w:pPr>
        <w:pStyle w:val="26"/>
        <w:ind w:firstLine="482"/>
      </w:pPr>
      <w:r>
        <w:rPr>
          <w:rFonts w:hint="eastAsia"/>
        </w:rPr>
        <w:t>第二十五条  强制接管</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债务人的有关人员或与破产案件有利害关系的人员不协助或阻碍管理人接管的，管理人应当报告人民法院，并在人民法院的指导下对债务人进行强制接管。</w:t>
      </w:r>
    </w:p>
    <w:p>
      <w:pPr>
        <w:spacing w:line="384" w:lineRule="auto"/>
        <w:ind w:firstLine="480" w:firstLineChars="200"/>
        <w:rPr>
          <w:rFonts w:ascii="宋体" w:hAnsi="宋体" w:eastAsia="宋体" w:cs="宋体"/>
          <w:sz w:val="24"/>
        </w:rPr>
      </w:pPr>
      <w:r>
        <w:rPr>
          <w:rFonts w:hint="eastAsia" w:ascii="宋体" w:hAnsi="宋体" w:eastAsia="宋体" w:cs="宋体"/>
          <w:sz w:val="24"/>
        </w:rPr>
        <w:t>强制接管应事先做出预案，并根据实际需要请求人民法院协调当地基层组织、公安机关予以协助；强制接管过程应全程录像或拍照，录像或拍照的内容作为清算档案存档。</w:t>
      </w:r>
    </w:p>
    <w:p>
      <w:pPr>
        <w:pStyle w:val="27"/>
        <w:rPr>
          <w:rFonts w:ascii="宋体" w:hAnsi="宋体" w:cs="宋体"/>
        </w:rPr>
      </w:pPr>
      <w:bookmarkStart w:id="63" w:name="_Toc2815"/>
      <w:bookmarkStart w:id="64" w:name="_Toc17825"/>
      <w:bookmarkStart w:id="65" w:name="_Toc2370"/>
      <w:bookmarkStart w:id="66" w:name="_Toc12945"/>
      <w:bookmarkStart w:id="67" w:name="第三节调查债务人财产状况、制作财产状况报告"/>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68" w:name="_Toc428_WPSOffice_Level2"/>
      <w:bookmarkStart w:id="69" w:name="_Toc31042_WPSOffice_Level2"/>
      <w:bookmarkStart w:id="70" w:name="_Toc13308_WPSOffice_Level2"/>
      <w:r>
        <w:rPr>
          <w:rStyle w:val="17"/>
          <w:rFonts w:hint="eastAsia" w:ascii="宋体" w:hAnsi="宋体" w:cs="宋体"/>
        </w:rPr>
        <w:t>第三节  调查债务人财产状况、制作财产状况报告</w:t>
      </w:r>
      <w:bookmarkEnd w:id="68"/>
      <w:bookmarkEnd w:id="69"/>
      <w:bookmarkEnd w:id="70"/>
      <w:r>
        <w:rPr>
          <w:rFonts w:hint="eastAsia" w:ascii="宋体" w:hAnsi="宋体" w:cs="宋体"/>
        </w:rPr>
        <w:fldChar w:fldCharType="end"/>
      </w:r>
      <w:bookmarkEnd w:id="63"/>
      <w:bookmarkEnd w:id="64"/>
      <w:bookmarkEnd w:id="65"/>
      <w:bookmarkEnd w:id="66"/>
    </w:p>
    <w:bookmarkEnd w:id="67"/>
    <w:p>
      <w:pPr>
        <w:pStyle w:val="26"/>
        <w:ind w:firstLine="482"/>
      </w:pPr>
      <w:r>
        <w:rPr>
          <w:rFonts w:hint="eastAsia"/>
        </w:rPr>
        <w:t>第二十六条  调查债务人财产状况</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和注册会计师担任管理人应当发挥专长，充分运用审计程序和方法，对债务人财产状况进行调查。调查时，应当关注有关财产的真实性、合法性、权属及实际状况，也应关注其可变现情况。调查的范围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（一）债务人的出资情况：出资人名册、出资协议、公司章程、验资报告及实际出资情况、非货币财产出资的批准文件、财产权属证明文件、权属变更登记文件、历次资本变动情况及相应的验资报告；</w:t>
      </w:r>
    </w:p>
    <w:p>
      <w:pPr>
        <w:spacing w:line="384" w:lineRule="auto"/>
        <w:ind w:firstLine="480" w:firstLineChars="200"/>
        <w:rPr>
          <w:rFonts w:ascii="宋体" w:hAnsi="宋体" w:eastAsia="宋体" w:cs="宋体"/>
          <w:sz w:val="24"/>
        </w:rPr>
      </w:pPr>
      <w:r>
        <w:rPr>
          <w:rFonts w:hint="eastAsia" w:ascii="宋体" w:hAnsi="宋体" w:eastAsia="宋体" w:cs="宋体"/>
          <w:sz w:val="24"/>
        </w:rPr>
        <w:t>（二）债务人的货币财产状况：库存现金、银行存款及其他货币资金；</w:t>
      </w:r>
    </w:p>
    <w:p>
      <w:pPr>
        <w:spacing w:line="384" w:lineRule="auto"/>
        <w:ind w:firstLine="480" w:firstLineChars="200"/>
        <w:rPr>
          <w:rFonts w:ascii="宋体" w:hAnsi="宋体" w:eastAsia="宋体" w:cs="宋体"/>
          <w:sz w:val="24"/>
        </w:rPr>
      </w:pPr>
      <w:r>
        <w:rPr>
          <w:rFonts w:hint="eastAsia" w:ascii="宋体" w:hAnsi="宋体" w:eastAsia="宋体" w:cs="宋体"/>
          <w:sz w:val="24"/>
        </w:rPr>
        <w:t>（三）债务人的债权状况：债权的形成原因、形成时间、具体债权内容、债务人的债务人实际状况、债权催收情况、债权是否涉及诉讼或仲裁、是否已过诉讼时效、已诉讼或仲裁的债权的履行期限等；</w:t>
      </w:r>
    </w:p>
    <w:p>
      <w:pPr>
        <w:spacing w:line="384" w:lineRule="auto"/>
        <w:ind w:firstLine="480" w:firstLineChars="200"/>
        <w:rPr>
          <w:rFonts w:ascii="宋体" w:hAnsi="宋体" w:eastAsia="宋体" w:cs="宋体"/>
          <w:sz w:val="24"/>
        </w:rPr>
      </w:pPr>
      <w:r>
        <w:rPr>
          <w:rFonts w:hint="eastAsia" w:ascii="宋体" w:hAnsi="宋体" w:eastAsia="宋体" w:cs="宋体"/>
          <w:sz w:val="24"/>
        </w:rPr>
        <w:t>（四）债务人的存货状况：存货的存放地点、数量、状态、性质及相关凭证；</w:t>
      </w:r>
    </w:p>
    <w:p>
      <w:pPr>
        <w:spacing w:line="384" w:lineRule="auto"/>
        <w:ind w:firstLine="480" w:firstLineChars="200"/>
        <w:rPr>
          <w:rFonts w:ascii="宋体" w:hAnsi="宋体" w:eastAsia="宋体" w:cs="宋体"/>
          <w:sz w:val="24"/>
        </w:rPr>
      </w:pPr>
      <w:r>
        <w:rPr>
          <w:rFonts w:hint="eastAsia" w:ascii="宋体" w:hAnsi="宋体" w:eastAsia="宋体" w:cs="宋体"/>
          <w:sz w:val="24"/>
        </w:rPr>
        <w:t>（五）债务人的设备状况：设备权属、海关监管、融资租赁、出租在外等设备情况；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（六）债务人的不动产状况：土地使用权、房屋所有权、在建工程的立项文件、相关许可、工程进度、施工状况及相关技术资料；</w:t>
      </w:r>
    </w:p>
    <w:p>
      <w:pPr>
        <w:spacing w:line="384" w:lineRule="auto"/>
        <w:ind w:firstLine="480" w:firstLineChars="200"/>
        <w:rPr>
          <w:rFonts w:ascii="宋体" w:hAnsi="宋体" w:eastAsia="宋体" w:cs="宋体"/>
          <w:sz w:val="24"/>
        </w:rPr>
      </w:pPr>
      <w:r>
        <w:rPr>
          <w:rFonts w:hint="eastAsia" w:ascii="宋体" w:hAnsi="宋体" w:eastAsia="宋体" w:cs="宋体"/>
          <w:sz w:val="24"/>
        </w:rPr>
        <w:t>（七）债务人的对外投资状况：各种有价证券、对外投资情况证明；被投资企业的所有者权益情况，必要时可以申请进行审计、评估。</w:t>
      </w:r>
    </w:p>
    <w:p>
      <w:pPr>
        <w:spacing w:line="384" w:lineRule="auto"/>
        <w:ind w:firstLine="480" w:firstLineChars="200"/>
        <w:rPr>
          <w:rFonts w:ascii="宋体" w:hAnsi="宋体" w:eastAsia="宋体" w:cs="宋体"/>
          <w:sz w:val="24"/>
        </w:rPr>
      </w:pPr>
      <w:r>
        <w:rPr>
          <w:rFonts w:hint="eastAsia" w:ascii="宋体" w:hAnsi="宋体" w:eastAsia="宋体" w:cs="宋体"/>
          <w:sz w:val="24"/>
        </w:rPr>
        <w:t>（八）债务人分支机构的资产状况：无法人资格的分公司、无法人资格的工厂、办事处等分支机构的资产情况；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（九）债务人的无形资产状况：专利权、非专利技术、商标权、著作权、版权、许可或特许经营权情况；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（十）债务人的营业事务状况；</w:t>
      </w:r>
    </w:p>
    <w:p>
      <w:pPr>
        <w:spacing w:line="384" w:lineRule="auto"/>
        <w:ind w:firstLine="480" w:firstLineChars="200"/>
        <w:rPr>
          <w:rFonts w:ascii="宋体" w:hAnsi="宋体" w:eastAsia="宋体" w:cs="宋体"/>
          <w:sz w:val="24"/>
        </w:rPr>
      </w:pPr>
      <w:r>
        <w:rPr>
          <w:rFonts w:hint="eastAsia" w:ascii="宋体" w:hAnsi="宋体" w:eastAsia="宋体" w:cs="宋体"/>
          <w:sz w:val="24"/>
        </w:rPr>
        <w:t>（十一）债务人与相对人均未履行完毕的合同情况；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（十二）债务人财产被其他人占有的状况；</w:t>
      </w:r>
    </w:p>
    <w:p>
      <w:pPr>
        <w:spacing w:line="384" w:lineRule="auto"/>
        <w:ind w:firstLine="480" w:firstLineChars="200"/>
        <w:rPr>
          <w:rFonts w:ascii="宋体" w:hAnsi="宋体" w:eastAsia="宋体" w:cs="宋体"/>
          <w:sz w:val="24"/>
        </w:rPr>
      </w:pPr>
      <w:r>
        <w:rPr>
          <w:rFonts w:hint="eastAsia" w:ascii="宋体" w:hAnsi="宋体" w:eastAsia="宋体" w:cs="宋体"/>
          <w:sz w:val="24"/>
        </w:rPr>
        <w:t>会计师事务所和注册会计师在财产状况调查过程中，应当关注有关财产是否存在抵押、质押等权利受限情况，以及相关争议情况。</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管理人认为有必要时，可以要求债务人的有关人员协助管理人对债务人财产状况进行调查；债务人的有关人员拒绝协助的，管理人可以请求人民法院强制有关人员协助。</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认为有必要并经人民法院许可，可以聘请有资质的专业机构对债务人财产进行专项审计和评估。专业机构对债务人财产的专项审计和评估报告，可以作为管理人调查财产状况和制作债务人财产状况报告的财务依据。</w:t>
      </w:r>
    </w:p>
    <w:p>
      <w:pPr>
        <w:pStyle w:val="26"/>
        <w:ind w:firstLine="482"/>
      </w:pPr>
      <w:r>
        <w:rPr>
          <w:rFonts w:hint="eastAsia"/>
        </w:rPr>
        <w:t>第二十七条  制作财产状况报告</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调查债务人财产状况后，应当根据调查内容制作债务人财产状况报告。债务人财产状况报告应当能反映债务人各项财产的权属状况、账面价值、评估价值和实际现状等基本情况。管理人非因自身原因无法全面调查债务人财产状况的，应当就无法调查的情况在债务人财产状况报告中作出说明。</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债务人财产状况报告包括但不限于下列要素：标题、收件人、目的和范围、执行的主要程序、财产状况说明、报告使用范围、管理人盖章、报告日期。</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管理人制作债务人财产状况报告后，应当及时提交给人民法院及债权人委员会，并向债权人会议报告，作为人民法院、债权人会议及债权人委员会决定相关事项时的参考依据。</w:t>
      </w:r>
    </w:p>
    <w:p>
      <w:pPr>
        <w:pStyle w:val="27"/>
        <w:rPr>
          <w:rFonts w:ascii="宋体" w:hAnsi="宋体" w:cs="宋体"/>
        </w:rPr>
      </w:pPr>
      <w:bookmarkStart w:id="71" w:name="_Toc20850"/>
      <w:bookmarkStart w:id="72" w:name="_Toc10440"/>
      <w:bookmarkStart w:id="73" w:name="_Toc19000"/>
      <w:bookmarkStart w:id="74" w:name="_Toc22352"/>
      <w:bookmarkStart w:id="75" w:name="第四节债权审查确认"/>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76" w:name="_Toc1195_WPSOffice_Level2"/>
      <w:bookmarkStart w:id="77" w:name="_Toc31392_WPSOffice_Level2"/>
      <w:bookmarkStart w:id="78" w:name="_Toc19091_WPSOffice_Level2"/>
      <w:r>
        <w:rPr>
          <w:rStyle w:val="17"/>
          <w:rFonts w:hint="eastAsia" w:ascii="宋体" w:hAnsi="宋体" w:cs="宋体"/>
        </w:rPr>
        <w:t>第四节  债权审查确认</w:t>
      </w:r>
      <w:bookmarkEnd w:id="76"/>
      <w:bookmarkEnd w:id="77"/>
      <w:bookmarkEnd w:id="78"/>
      <w:r>
        <w:rPr>
          <w:rFonts w:hint="eastAsia" w:ascii="宋体" w:hAnsi="宋体" w:cs="宋体"/>
        </w:rPr>
        <w:fldChar w:fldCharType="end"/>
      </w:r>
      <w:bookmarkEnd w:id="71"/>
      <w:bookmarkEnd w:id="72"/>
      <w:bookmarkEnd w:id="73"/>
      <w:bookmarkEnd w:id="74"/>
    </w:p>
    <w:bookmarkEnd w:id="75"/>
    <w:p>
      <w:pPr>
        <w:pStyle w:val="26"/>
        <w:ind w:firstLine="482"/>
      </w:pPr>
      <w:r>
        <w:rPr>
          <w:rFonts w:hint="eastAsia"/>
        </w:rPr>
        <w:t>第二十八条  通知债权人申报债权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自法院裁定受理破产申请之日起二十五日内通知已知债权人，已知债权人的范围可以根据债务清册、财务报告、清算报告、生效裁判文书等确定。人民法院、破产管理人在其他媒体发布公告的，同时要在全国企业破产重整案件信息网发布公告，在该网站发布的公告具有法律效力。</w:t>
      </w:r>
    </w:p>
    <w:p>
      <w:pPr>
        <w:spacing w:line="384" w:lineRule="auto"/>
        <w:ind w:firstLine="480" w:firstLineChars="200"/>
        <w:rPr>
          <w:rFonts w:ascii="宋体" w:hAnsi="宋体" w:eastAsia="宋体" w:cs="宋体"/>
          <w:sz w:val="24"/>
        </w:rPr>
      </w:pPr>
      <w:r>
        <w:rPr>
          <w:rFonts w:hint="eastAsia" w:ascii="宋体" w:hAnsi="宋体" w:eastAsia="宋体" w:cs="宋体"/>
          <w:sz w:val="24"/>
        </w:rPr>
        <w:t>根据《企业破产法》第八十二条规定，债权分为：对债务人的特定财产享有担保权的债权（下称“担保债权”）；债务人所欠职工的工资和医疗、伤残补助、抚恤费用，所欠的应当划入职工个人账户的基本养老保险、基本医疗保险费用，以及法律、行政法规规定应当支付给职工的补偿金（下称“劳动债权”）；债务人所欠税款（下称“税收债权”）；前述三类除外的债权（下称“普通债权”）。管理人应向债权人提供统一的债权申报文本格式，要求申报人明确债权的类别、金额、事实及法律依据等。</w:t>
      </w:r>
    </w:p>
    <w:p>
      <w:pPr>
        <w:pStyle w:val="26"/>
        <w:ind w:firstLine="482"/>
      </w:pPr>
      <w:r>
        <w:rPr>
          <w:rFonts w:hint="eastAsia"/>
        </w:rPr>
        <w:t>第二十九条  接收债权申报材料</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在人民法院公告的申报债权的期限和地点，接收债权人的债权申报材料。管理人接收债权人申报债权原则上应当采用书面形式，管理人对债权人以口头、电话、电子信息等非书面形式申报的，应要求其提供书面文件。管理人接收债权人申报债权和证据材料，应当给申报人出具回执。</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将债权申报书及有关证据的电子文档上传至最高人民法院全国企业破产重整信息网。管理人也可以根据案件的实际情况，引导债权人在最高人民法院全国企业破产重整信息网实名注册后申报债权并提交有关证据的电子文档，网上申报债权与其他方式申报债权具有同等法律效力。</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管理人接收债权人的债权申报材料时，应当要求：</w:t>
      </w:r>
    </w:p>
    <w:p>
      <w:pPr>
        <w:spacing w:line="384" w:lineRule="auto"/>
        <w:ind w:firstLine="480" w:firstLineChars="200"/>
        <w:rPr>
          <w:rFonts w:ascii="宋体" w:hAnsi="宋体" w:eastAsia="宋体" w:cs="宋体"/>
          <w:sz w:val="24"/>
        </w:rPr>
      </w:pPr>
      <w:r>
        <w:rPr>
          <w:rFonts w:hint="eastAsia" w:ascii="宋体" w:hAnsi="宋体" w:eastAsia="宋体" w:cs="宋体"/>
          <w:sz w:val="24"/>
        </w:rPr>
        <w:t>（一）申报人提供企业法人营业执照或者个人合法有效的身份证明，代理申报的还应提交委托人签名盖章的授权委托书和受托人的身份证明；</w:t>
      </w:r>
    </w:p>
    <w:p>
      <w:pPr>
        <w:spacing w:line="384" w:lineRule="auto"/>
        <w:ind w:firstLine="480" w:firstLineChars="200"/>
        <w:rPr>
          <w:rFonts w:ascii="宋体" w:hAnsi="宋体" w:eastAsia="宋体" w:cs="宋体"/>
          <w:sz w:val="24"/>
        </w:rPr>
      </w:pPr>
      <w:r>
        <w:rPr>
          <w:rFonts w:hint="eastAsia" w:ascii="宋体" w:hAnsi="宋体" w:eastAsia="宋体" w:cs="宋体"/>
          <w:sz w:val="24"/>
        </w:rPr>
        <w:t>（二）申报人书面说明债权金额、性质和有无财产担保，并提交有关证据材料。</w:t>
      </w:r>
    </w:p>
    <w:p>
      <w:pPr>
        <w:spacing w:line="384" w:lineRule="auto"/>
        <w:ind w:firstLine="480" w:firstLineChars="200"/>
        <w:rPr>
          <w:rFonts w:ascii="宋体" w:hAnsi="宋体" w:eastAsia="宋体" w:cs="宋体"/>
          <w:sz w:val="24"/>
        </w:rPr>
      </w:pPr>
      <w:r>
        <w:rPr>
          <w:rFonts w:hint="eastAsia" w:ascii="宋体" w:hAnsi="宋体" w:eastAsia="宋体" w:cs="宋体"/>
          <w:sz w:val="24"/>
        </w:rPr>
        <w:t>债权申报材料由管理人保存，供利害关系人查阅。</w:t>
      </w:r>
    </w:p>
    <w:p>
      <w:pPr>
        <w:pStyle w:val="26"/>
        <w:ind w:firstLine="482"/>
      </w:pPr>
      <w:r>
        <w:rPr>
          <w:rFonts w:hint="eastAsia"/>
        </w:rPr>
        <w:t>第三十条  登记造册</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收债权申报材料后，应当根据申报人提交的债权申报材料登记造册。登记造册的项目包括但不限于：债权人基本情况（单位名称或个人姓名、单位法定代表人或负责人的姓名职务与住所）、债权发生原因、申报债权数额（原始债权、孳息债权等）、债权到期日、有无财产担保、是否为连带债权、有无连带债务人、是否为求偿权或将来求偿权、是否附有条件和期限、债权存在的证据、申报时间、联系方式，以及其他必要的事项。有代理人的还应记明代理人的姓名、住址、联系方式及代理权限等事项。</w:t>
      </w:r>
    </w:p>
    <w:p>
      <w:pPr>
        <w:pStyle w:val="26"/>
        <w:ind w:firstLine="482"/>
      </w:pPr>
      <w:bookmarkStart w:id="79" w:name="_Toc15905_WPSOffice_Level2"/>
      <w:bookmarkStart w:id="80" w:name="_Toc31678_WPSOffice_Level2"/>
      <w:bookmarkStart w:id="81" w:name="_Toc16459_WPSOffice_Level2"/>
      <w:r>
        <w:rPr>
          <w:rFonts w:hint="eastAsia"/>
        </w:rPr>
        <w:t>第三十一条  审查申报的债权</w:t>
      </w:r>
      <w:bookmarkEnd w:id="79"/>
      <w:bookmarkEnd w:id="80"/>
      <w:bookmarkEnd w:id="81"/>
    </w:p>
    <w:p>
      <w:pPr>
        <w:spacing w:line="384" w:lineRule="auto"/>
        <w:ind w:firstLine="480" w:firstLineChars="200"/>
        <w:rPr>
          <w:rFonts w:ascii="宋体" w:hAnsi="宋体" w:eastAsia="宋体" w:cs="宋体"/>
          <w:sz w:val="24"/>
        </w:rPr>
      </w:pPr>
      <w:r>
        <w:rPr>
          <w:rFonts w:hint="eastAsia" w:ascii="宋体" w:hAnsi="宋体" w:eastAsia="宋体" w:cs="宋体"/>
          <w:sz w:val="24"/>
        </w:rPr>
        <w:t>管理人对所有申报债权的真实性、合法性和时效性等内容进行实质审查。具体审查过程中，应对包括但不限于以下事项进行审查：</w:t>
      </w:r>
    </w:p>
    <w:p>
      <w:pPr>
        <w:spacing w:line="384" w:lineRule="auto"/>
        <w:ind w:firstLine="480" w:firstLineChars="200"/>
        <w:rPr>
          <w:rFonts w:ascii="宋体" w:hAnsi="宋体" w:eastAsia="宋体" w:cs="宋体"/>
          <w:sz w:val="24"/>
        </w:rPr>
      </w:pPr>
      <w:r>
        <w:rPr>
          <w:rFonts w:hint="eastAsia" w:ascii="宋体" w:hAnsi="宋体" w:eastAsia="宋体" w:cs="宋体"/>
          <w:sz w:val="24"/>
        </w:rPr>
        <w:t>（一）申报债权附有利息、罚息、违约金、滞纳金的，则破产申请受理后的利息、罚息、违约金、滞纳金停止计算。</w:t>
      </w:r>
    </w:p>
    <w:p>
      <w:pPr>
        <w:spacing w:line="384" w:lineRule="auto"/>
        <w:ind w:firstLine="480" w:firstLineChars="200"/>
        <w:rPr>
          <w:rFonts w:ascii="宋体" w:hAnsi="宋体" w:eastAsia="宋体" w:cs="宋体"/>
          <w:sz w:val="24"/>
        </w:rPr>
      </w:pPr>
      <w:r>
        <w:rPr>
          <w:rFonts w:hint="eastAsia" w:ascii="宋体" w:hAnsi="宋体" w:eastAsia="宋体" w:cs="宋体"/>
          <w:sz w:val="24"/>
        </w:rPr>
        <w:t>（二）行政、司法机关对债务人的罚款、罚金，不作为破产债权。</w:t>
      </w:r>
    </w:p>
    <w:p>
      <w:pPr>
        <w:spacing w:line="384" w:lineRule="auto"/>
        <w:ind w:firstLine="480" w:firstLineChars="200"/>
        <w:rPr>
          <w:rFonts w:ascii="宋体" w:hAnsi="宋体" w:eastAsia="宋体" w:cs="宋体"/>
          <w:sz w:val="24"/>
        </w:rPr>
      </w:pPr>
      <w:r>
        <w:rPr>
          <w:rFonts w:hint="eastAsia" w:ascii="宋体" w:hAnsi="宋体" w:eastAsia="宋体" w:cs="宋体"/>
          <w:sz w:val="24"/>
        </w:rPr>
        <w:t>（三）没有到期的债权在破产申请受理时视为到期，可以申报。</w:t>
      </w:r>
    </w:p>
    <w:p>
      <w:pPr>
        <w:spacing w:line="384" w:lineRule="auto"/>
        <w:ind w:firstLine="480" w:firstLineChars="200"/>
        <w:rPr>
          <w:rFonts w:ascii="宋体" w:hAnsi="宋体" w:eastAsia="宋体" w:cs="宋体"/>
          <w:sz w:val="24"/>
        </w:rPr>
      </w:pPr>
      <w:r>
        <w:rPr>
          <w:rFonts w:hint="eastAsia" w:ascii="宋体" w:hAnsi="宋体" w:eastAsia="宋体" w:cs="宋体"/>
          <w:sz w:val="24"/>
        </w:rPr>
        <w:t>（四）在破产申请受理时未成就的附条件或者附期限的债权，可以申报。</w:t>
      </w:r>
    </w:p>
    <w:p>
      <w:pPr>
        <w:spacing w:line="384" w:lineRule="auto"/>
        <w:ind w:firstLine="480" w:firstLineChars="200"/>
        <w:rPr>
          <w:rFonts w:ascii="宋体" w:hAnsi="宋体" w:eastAsia="宋体" w:cs="宋体"/>
          <w:sz w:val="24"/>
        </w:rPr>
      </w:pPr>
      <w:r>
        <w:rPr>
          <w:rFonts w:hint="eastAsia" w:ascii="宋体" w:hAnsi="宋体" w:eastAsia="宋体" w:cs="宋体"/>
          <w:sz w:val="24"/>
        </w:rPr>
        <w:t>（五）在破产申请受理时诉讼、仲裁未决的债权，可以申报。</w:t>
      </w:r>
    </w:p>
    <w:p>
      <w:pPr>
        <w:spacing w:line="384" w:lineRule="auto"/>
        <w:ind w:firstLine="480" w:firstLineChars="200"/>
        <w:rPr>
          <w:rFonts w:ascii="宋体" w:hAnsi="宋体" w:eastAsia="宋体" w:cs="宋体"/>
          <w:sz w:val="24"/>
        </w:rPr>
      </w:pPr>
      <w:r>
        <w:rPr>
          <w:rFonts w:hint="eastAsia" w:ascii="宋体" w:hAnsi="宋体" w:eastAsia="宋体" w:cs="宋体"/>
          <w:sz w:val="24"/>
        </w:rPr>
        <w:t>（六）对债务人享有连带债权的任何一个连带债权人，可以经其他连带债权人授权共同向管理人申报连带债权，也可以未经其他连带债权人授权而向管理人申报连带债权。部分连带债权人分别申报连带债权并且没有达成共同协议的，该连带债权可以由该部分连带债权申报人共同享有。</w:t>
      </w:r>
    </w:p>
    <w:p>
      <w:pPr>
        <w:spacing w:line="384" w:lineRule="auto"/>
        <w:ind w:firstLine="480" w:firstLineChars="200"/>
        <w:rPr>
          <w:rFonts w:ascii="宋体" w:hAnsi="宋体" w:eastAsia="宋体" w:cs="宋体"/>
          <w:sz w:val="24"/>
        </w:rPr>
      </w:pPr>
      <w:r>
        <w:rPr>
          <w:rFonts w:hint="eastAsia" w:ascii="宋体" w:hAnsi="宋体" w:eastAsia="宋体" w:cs="宋体"/>
          <w:sz w:val="24"/>
        </w:rPr>
        <w:t>（七）债务人的保证人或者其他连带债务人已经代替债务人清偿全部或者部分债务的，可以就其对债务人已清偿部分的求偿权向管理人申报债权。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（八）债务人的保证人或者其他连带债务人尚未代替债务人清偿债务的，可以就其对债务人尚未清偿部分的将来求偿权向管理人申报债权。但是，债权人已经向管理人申报全部债权的除外。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（九）债务人是连带债务人时，债权人可以向管理人申报债权。债务人和其他连带债务人都被人民法院裁定受理破产申请的，债权人可以分别地向债务人和其他连带债务人的管理人申报其全部债权。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（十）管理人在人民法院受理破产申请后依法解除合同的，合同相对人可以就合同解除所造成合同相对人的实际损失金额向管理人申报债权。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十一）债务人是委托合同的委托人，受托人在人民法院受理破产申请后，不知债务人破产事实而继续处理委托事务的，受托人可以就其继续处理事务所产生的请求权向管理人申报债权；受托人在人民法院受理破产申请后，知道债务人破产事实而继续处理委托事务的，受托人就其继续处理事务所产生的请求权，不可以向管理人申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十二）在停止处理委托事务将损害债务人利益的情形下，无论受托人是否知道债务人破产的事实，受托人在人民法院受理破产申请后为债务人利益而继续处理事务所产生的请求权，可以视为共益债务，由管理人随时清偿。</w:t>
      </w:r>
    </w:p>
    <w:p>
      <w:pPr>
        <w:spacing w:line="384" w:lineRule="auto"/>
        <w:ind w:firstLine="480" w:firstLineChars="200"/>
        <w:rPr>
          <w:rFonts w:ascii="宋体" w:hAnsi="宋体" w:eastAsia="宋体" w:cs="宋体"/>
          <w:sz w:val="24"/>
        </w:rPr>
      </w:pPr>
      <w:r>
        <w:rPr>
          <w:rFonts w:hint="eastAsia" w:ascii="宋体" w:hAnsi="宋体" w:eastAsia="宋体" w:cs="宋体"/>
          <w:sz w:val="24"/>
        </w:rPr>
        <w:t>（十三）债务人是票据的出票人，该票据的付款人不知债务人破产的事实而付款或者承兑所产生的请求权，付款人或者承兑人可以向管理人申报债权；　　</w:t>
      </w:r>
    </w:p>
    <w:p>
      <w:pPr>
        <w:spacing w:line="384" w:lineRule="auto"/>
        <w:ind w:firstLine="480" w:firstLineChars="200"/>
        <w:rPr>
          <w:rFonts w:ascii="宋体" w:hAnsi="宋体" w:eastAsia="宋体" w:cs="宋体"/>
          <w:sz w:val="24"/>
        </w:rPr>
      </w:pPr>
      <w:r>
        <w:rPr>
          <w:rFonts w:hint="eastAsia" w:ascii="宋体" w:hAnsi="宋体" w:eastAsia="宋体" w:cs="宋体"/>
          <w:sz w:val="24"/>
        </w:rPr>
        <w:t>（十四）对于债权人申报的对债务人特定财产享有担保权的债权，管理人的审查内容包括但不限于：担保权的法律效力，同一担保财产有多项担保权存在的受偿顺序，提供担保是否具有依法可以撤销的情形，担保权的受偿范围等。</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管理人原则上应在第一次债权人会议召开前，对申报的债权做出审查结论，并出具审查意见书。管理人对申报债权进行审查后，应按照下列情形，分别处理：</w:t>
      </w:r>
    </w:p>
    <w:p>
      <w:pPr>
        <w:spacing w:line="384" w:lineRule="auto"/>
        <w:ind w:firstLine="480" w:firstLineChars="200"/>
        <w:rPr>
          <w:rFonts w:ascii="宋体" w:hAnsi="宋体" w:eastAsia="宋体" w:cs="宋体"/>
          <w:sz w:val="24"/>
        </w:rPr>
      </w:pPr>
      <w:r>
        <w:rPr>
          <w:rFonts w:hint="eastAsia" w:ascii="宋体" w:hAnsi="宋体" w:eastAsia="宋体" w:cs="宋体"/>
          <w:sz w:val="24"/>
        </w:rPr>
        <w:t>（一）事实清楚、证据确凿、法律依据充分，依法做出审查结论，并出具书面的审查意见书；</w:t>
      </w:r>
    </w:p>
    <w:p>
      <w:pPr>
        <w:spacing w:line="384" w:lineRule="auto"/>
        <w:ind w:firstLine="480" w:firstLineChars="200"/>
        <w:rPr>
          <w:rFonts w:ascii="宋体" w:hAnsi="宋体" w:eastAsia="宋体" w:cs="宋体"/>
          <w:sz w:val="24"/>
        </w:rPr>
      </w:pPr>
      <w:r>
        <w:rPr>
          <w:rFonts w:hint="eastAsia" w:ascii="宋体" w:hAnsi="宋体" w:eastAsia="宋体" w:cs="宋体"/>
          <w:sz w:val="24"/>
        </w:rPr>
        <w:t>（二）事实不清及（或）证据不足，经书面通知债权人、债务人相关人员就相关事项作出书面补充说明及补充提供证据，债权人、债务人相关人员做出书面补充说明及补充提供证据后，均明确表示已无法再行提供证据，而案件仍事实不清及（或）证据不足，管理人可以依据举证责任分配的规则做出审查结论，并出具书面的审查意见书；</w:t>
      </w:r>
    </w:p>
    <w:p>
      <w:pPr>
        <w:spacing w:line="384" w:lineRule="auto"/>
        <w:ind w:firstLine="480" w:firstLineChars="200"/>
        <w:rPr>
          <w:rFonts w:ascii="宋体" w:hAnsi="宋体" w:eastAsia="宋体" w:cs="宋体"/>
          <w:sz w:val="24"/>
        </w:rPr>
      </w:pPr>
      <w:r>
        <w:rPr>
          <w:rFonts w:hint="eastAsia" w:ascii="宋体" w:hAnsi="宋体" w:eastAsia="宋体" w:cs="宋体"/>
          <w:sz w:val="24"/>
        </w:rPr>
        <w:t>（三）债权人申报的债权处于诉讼或仲裁中，生效裁决尚未做出，债权人又不愿撤回诉讼或仲裁的，管理人可以做出暂缓审查处理，待诉讼或仲裁生效裁决做出后，依据该生效裁决确认债权；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（四）民事法律关系存在无效或可撤销情形，管理人可以做出暂缓审查处理，并告知债权人提起诉讼或仲裁，管理人亦可代表债务人提起诉讼或仲裁，待诉讼或仲裁生效裁决做出后，依据该生效裁决确认债权；</w:t>
      </w:r>
    </w:p>
    <w:p>
      <w:pPr>
        <w:spacing w:line="384" w:lineRule="auto"/>
        <w:ind w:firstLine="480" w:firstLineChars="200"/>
        <w:rPr>
          <w:rFonts w:ascii="宋体" w:hAnsi="宋体" w:eastAsia="宋体" w:cs="宋体"/>
          <w:sz w:val="24"/>
        </w:rPr>
      </w:pPr>
      <w:r>
        <w:rPr>
          <w:rFonts w:hint="eastAsia" w:ascii="宋体" w:hAnsi="宋体" w:eastAsia="宋体" w:cs="宋体"/>
          <w:sz w:val="24"/>
        </w:rPr>
        <w:t>（五）债权人、债务人相关人员无法在第一次债权人会议召开前全面提供证据，导致案件事实不清及（或）证据不足的，管理人可以做出暂缓审查处理，待债权人、债务人相关人员全面提供证据后再做出审查结论，出具审查意见书；</w:t>
      </w:r>
    </w:p>
    <w:p>
      <w:pPr>
        <w:spacing w:line="384" w:lineRule="auto"/>
        <w:ind w:firstLine="480" w:firstLineChars="200"/>
        <w:rPr>
          <w:rFonts w:ascii="宋体" w:hAnsi="宋体" w:eastAsia="宋体" w:cs="宋体"/>
          <w:sz w:val="24"/>
        </w:rPr>
      </w:pPr>
      <w:r>
        <w:rPr>
          <w:rFonts w:hint="eastAsia" w:ascii="宋体" w:hAnsi="宋体" w:eastAsia="宋体" w:cs="宋体"/>
          <w:sz w:val="24"/>
        </w:rPr>
        <w:t>（六）管理人对申报债权进行审查后，认为本案必须以另一案的处理结果为依据，而另一案在第一次债权人会议召开前尚未做出处理的，管理人可以做出暂缓审查处理，待另一案处理完毕后再做出审查结论，出具审查意见书。经生效判决书、裁定书、调解书，仲裁机构、劳动仲裁机关生效裁决书，公证机关依法赋予强制执行效力的公证债权文书确定的权利，管理人应当予以确认，但生效法律文书确认的权利与企业破产法的规定不符的，管理人可以依法对生效法律文书确认的权利予以调整。生效法律文书确有错误，管理人依法启动救济程序的，相应权利可以暂缓认定。</w:t>
      </w:r>
    </w:p>
    <w:p>
      <w:pPr>
        <w:pStyle w:val="26"/>
        <w:ind w:firstLine="482"/>
      </w:pPr>
      <w:bookmarkStart w:id="82" w:name="_Toc16905_WPSOffice_Level2"/>
      <w:bookmarkStart w:id="83" w:name="_Toc12059_WPSOffice_Level2"/>
      <w:bookmarkStart w:id="84" w:name="_Toc14648_WPSOffice_Level2"/>
      <w:r>
        <w:rPr>
          <w:rFonts w:hint="eastAsia"/>
        </w:rPr>
        <w:t>第三十二条  调查劳动债权</w:t>
      </w:r>
      <w:bookmarkEnd w:id="82"/>
      <w:bookmarkEnd w:id="83"/>
      <w:bookmarkEnd w:id="84"/>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管理人应当在第一次债权人会议召开十五日前完成调查，列出详情清单，在债务人公告栏或者其他显著位置公示，职工不必申报。管理人应当对职工债权情况进行调查，调查时要重点关注：</w:t>
      </w:r>
    </w:p>
    <w:p>
      <w:pPr>
        <w:spacing w:line="384" w:lineRule="auto"/>
        <w:ind w:firstLine="480" w:firstLineChars="200"/>
        <w:rPr>
          <w:rFonts w:ascii="宋体" w:hAnsi="宋体" w:eastAsia="宋体" w:cs="宋体"/>
          <w:sz w:val="24"/>
        </w:rPr>
      </w:pPr>
      <w:r>
        <w:rPr>
          <w:rFonts w:hint="eastAsia" w:ascii="宋体" w:hAnsi="宋体" w:eastAsia="宋体" w:cs="宋体"/>
          <w:sz w:val="24"/>
        </w:rPr>
        <w:t>（一）职工人数、工资标准、职务岗位、在债务人连续工作时间和参加工作时间；</w:t>
      </w:r>
    </w:p>
    <w:p>
      <w:pPr>
        <w:spacing w:line="384" w:lineRule="auto"/>
        <w:ind w:firstLine="480" w:firstLineChars="200"/>
        <w:rPr>
          <w:rFonts w:ascii="宋体" w:hAnsi="宋体" w:eastAsia="宋体" w:cs="宋体"/>
          <w:sz w:val="24"/>
        </w:rPr>
      </w:pPr>
      <w:r>
        <w:rPr>
          <w:rFonts w:hint="eastAsia" w:ascii="宋体" w:hAnsi="宋体" w:eastAsia="宋体" w:cs="宋体"/>
          <w:sz w:val="24"/>
        </w:rPr>
        <w:t>（二）债务人与职工签订的劳动合同；</w:t>
      </w:r>
    </w:p>
    <w:p>
      <w:pPr>
        <w:spacing w:line="384" w:lineRule="auto"/>
        <w:ind w:firstLine="480" w:firstLineChars="200"/>
        <w:rPr>
          <w:rFonts w:ascii="宋体" w:hAnsi="宋体" w:eastAsia="宋体" w:cs="宋体"/>
          <w:sz w:val="24"/>
        </w:rPr>
      </w:pPr>
      <w:r>
        <w:rPr>
          <w:rFonts w:hint="eastAsia" w:ascii="宋体" w:hAnsi="宋体" w:eastAsia="宋体" w:cs="宋体"/>
          <w:sz w:val="24"/>
        </w:rPr>
        <w:t>（三）补偿金额应当达到法定最低要求；</w:t>
      </w:r>
    </w:p>
    <w:p>
      <w:pPr>
        <w:spacing w:line="384" w:lineRule="auto"/>
        <w:ind w:firstLine="480" w:firstLineChars="200"/>
        <w:rPr>
          <w:rFonts w:ascii="宋体" w:hAnsi="宋体" w:eastAsia="宋体" w:cs="宋体"/>
          <w:sz w:val="24"/>
        </w:rPr>
      </w:pPr>
      <w:r>
        <w:rPr>
          <w:rFonts w:hint="eastAsia" w:ascii="宋体" w:hAnsi="宋体" w:eastAsia="宋体" w:cs="宋体"/>
          <w:sz w:val="24"/>
        </w:rPr>
        <w:t>（四）董事、监事、高级管理人员的工资高于职工平均工资的，按照平均工资计算；低于平均工资的，按照实际工资计算。</w:t>
      </w:r>
    </w:p>
    <w:p>
      <w:pPr>
        <w:spacing w:line="384" w:lineRule="auto"/>
        <w:ind w:firstLine="480" w:firstLineChars="200"/>
        <w:rPr>
          <w:rFonts w:ascii="宋体" w:hAnsi="宋体" w:eastAsia="宋体" w:cs="宋体"/>
          <w:sz w:val="24"/>
        </w:rPr>
      </w:pPr>
      <w:r>
        <w:rPr>
          <w:rFonts w:hint="eastAsia" w:ascii="宋体" w:hAnsi="宋体" w:eastAsia="宋体" w:cs="宋体"/>
          <w:sz w:val="24"/>
        </w:rPr>
        <w:t>（五）职工债权金额、类别等。</w:t>
      </w:r>
    </w:p>
    <w:p>
      <w:pPr>
        <w:spacing w:line="384" w:lineRule="auto"/>
        <w:ind w:firstLine="480" w:firstLineChars="200"/>
        <w:rPr>
          <w:rFonts w:ascii="宋体" w:hAnsi="宋体" w:eastAsia="宋体" w:cs="宋体"/>
          <w:sz w:val="24"/>
        </w:rPr>
      </w:pPr>
      <w:r>
        <w:rPr>
          <w:rFonts w:hint="eastAsia" w:ascii="宋体" w:hAnsi="宋体" w:eastAsia="宋体" w:cs="宋体"/>
          <w:sz w:val="24"/>
        </w:rPr>
        <w:t>职工对清单记载的金额及相关事项有异议的，可以在第一次债权人会议召开前向管理人提出异议，异议成立的，予以更正；异议不成立的，管理人应当予以通知并说明理由，异议职工不服的，可以自收到通知之日起十五日内提起债权确认诉讼，但先行向管理人提出异议，是职工提起债权确认诉讼的前提条件。</w:t>
      </w:r>
    </w:p>
    <w:p>
      <w:pPr>
        <w:pStyle w:val="26"/>
        <w:ind w:firstLine="482"/>
      </w:pPr>
      <w:bookmarkStart w:id="85" w:name="_Toc13001_WPSOffice_Level2"/>
      <w:bookmarkStart w:id="86" w:name="_Toc10607_WPSOffice_Level2"/>
      <w:bookmarkStart w:id="87" w:name="_Toc27796_WPSOffice_Level2"/>
      <w:r>
        <w:rPr>
          <w:rFonts w:hint="eastAsia"/>
        </w:rPr>
        <w:t>第三十三条  编制债权表</w:t>
      </w:r>
      <w:bookmarkEnd w:id="85"/>
      <w:bookmarkEnd w:id="86"/>
      <w:bookmarkEnd w:id="87"/>
    </w:p>
    <w:p>
      <w:pPr>
        <w:spacing w:line="384" w:lineRule="auto"/>
        <w:ind w:firstLine="480" w:firstLineChars="200"/>
        <w:rPr>
          <w:rFonts w:ascii="宋体" w:hAnsi="宋体" w:eastAsia="宋体" w:cs="宋体"/>
          <w:sz w:val="24"/>
        </w:rPr>
      </w:pPr>
      <w:r>
        <w:rPr>
          <w:rFonts w:hint="eastAsia" w:ascii="宋体" w:hAnsi="宋体" w:eastAsia="宋体" w:cs="宋体"/>
          <w:sz w:val="24"/>
        </w:rPr>
        <w:t>管理人根据债权申报审查的结果及劳动债权调查结果，编制债权表。管理人不得以债权不真实、超过诉讼时效等为由拒绝编入债权表。管理人编制的债权表可以按担保债权、劳动债权、税款债权、普通债权等分类记载，并在各类债权下分别记载各项债权的债权人名称、债权申报金额、债权原因、债权审查金额、附条件和附期限债权、尚未确定债权等。有财产担保的债权应当同时列明担保财产的名称。管理人应当对债权的真实性、合法性形成书面审查意见附于债权表，供债权人会议核查与利害关系人查阅。</w:t>
      </w:r>
    </w:p>
    <w:p>
      <w:pPr>
        <w:spacing w:line="384" w:lineRule="auto"/>
        <w:ind w:firstLine="480" w:firstLineChars="200"/>
        <w:rPr>
          <w:rFonts w:ascii="宋体" w:hAnsi="宋体" w:eastAsia="宋体" w:cs="宋体"/>
          <w:sz w:val="24"/>
        </w:rPr>
      </w:pPr>
      <w:r>
        <w:rPr>
          <w:rFonts w:hint="eastAsia" w:ascii="宋体" w:hAnsi="宋体" w:eastAsia="宋体" w:cs="宋体"/>
          <w:sz w:val="24"/>
        </w:rPr>
        <w:t>暂缓审查的申报债权，暂缓事由消除后，管理人应及时作出审查结论，出具审查意见书，并编制债权表。</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经审查对申报债权不予确认的，应当书面告知债权人。债权人可以在管理人确定的合理期限内向管理人提出异议，由管理人予以复核，异议成立的，予以采纳，异议不成立的，债权人可以自收到书面复核通知书之日起十五日内提起债权确认诉讼，债权人也可不经复核程序，自收到管理人不予确认债权通知书之日起十五日内提起债权确认诉讼。</w:t>
      </w:r>
    </w:p>
    <w:p>
      <w:pPr>
        <w:pStyle w:val="26"/>
        <w:ind w:firstLine="482"/>
      </w:pPr>
      <w:bookmarkStart w:id="88" w:name="_Toc17473_WPSOffice_Level2"/>
      <w:bookmarkStart w:id="89" w:name="_Toc22491_WPSOffice_Level2"/>
      <w:bookmarkStart w:id="90" w:name="_Toc11612_WPSOffice_Level2"/>
      <w:r>
        <w:rPr>
          <w:rFonts w:hint="eastAsia"/>
        </w:rPr>
        <w:t>第三十四条  债权核查</w:t>
      </w:r>
      <w:bookmarkEnd w:id="88"/>
      <w:bookmarkEnd w:id="89"/>
      <w:bookmarkEnd w:id="90"/>
    </w:p>
    <w:p>
      <w:pPr>
        <w:spacing w:line="384" w:lineRule="auto"/>
        <w:ind w:firstLine="480" w:firstLineChars="200"/>
        <w:rPr>
          <w:rFonts w:ascii="宋体" w:hAnsi="宋体" w:eastAsia="宋体" w:cs="宋体"/>
          <w:sz w:val="24"/>
        </w:rPr>
      </w:pPr>
      <w:r>
        <w:rPr>
          <w:rFonts w:hint="eastAsia" w:ascii="宋体" w:hAnsi="宋体" w:eastAsia="宋体" w:cs="宋体"/>
          <w:sz w:val="24"/>
        </w:rPr>
        <w:t>管理人编制的债权表应提交第一次债权人会议核查。</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债务人、债权人对债权表记载的债权无异议的，由人民法院裁定确认。</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债权人对债权表中记载的债权有异议的，管理人经复核，认为异议成立，做出变更原审查结论的复核意见，并修正债权表，提交债权人会议核查。管理人经复核，认为异议不成立，做出维持原审查结论的复核意见，并告知其对复核意见不服有权在合理的期限内向受理破产申请的人民法院提起诉讼；提出异议的债务人、债权人未在合理期限内起诉的，视为该债务人、债权人无异议。债权人就自身债权超过十五日起诉期间未提起诉讼的，起诉前已进行的分配，不再对其补充分配，起诉后进行分配的，应当根据争议债权金额作相应提存。债权人就他人债权超过十五日起诉期间提起异议诉讼，生效判决认定异议成立的，已分配的部分仍应当依法回转。</w:t>
      </w:r>
    </w:p>
    <w:p>
      <w:pPr>
        <w:spacing w:line="384" w:lineRule="auto"/>
        <w:ind w:firstLine="480" w:firstLineChars="200"/>
        <w:rPr>
          <w:rFonts w:ascii="宋体" w:hAnsi="宋体" w:eastAsia="宋体" w:cs="宋体"/>
          <w:sz w:val="24"/>
        </w:rPr>
      </w:pPr>
      <w:bookmarkStart w:id="91" w:name="_Toc31876_WPSOffice_Level2"/>
      <w:bookmarkStart w:id="92" w:name="_Toc30822_WPSOffice_Level2"/>
      <w:bookmarkStart w:id="93" w:name="_Toc17259_WPSOffice_Level2"/>
      <w:r>
        <w:rPr>
          <w:rFonts w:hint="eastAsia" w:ascii="宋体" w:hAnsi="宋体" w:eastAsia="宋体" w:cs="宋体"/>
          <w:sz w:val="24"/>
        </w:rPr>
        <w:t>第一次债权人会议后，债权人会议核查债权可以采取下列方式：</w:t>
      </w:r>
      <w:bookmarkEnd w:id="91"/>
      <w:bookmarkEnd w:id="92"/>
      <w:bookmarkEnd w:id="93"/>
    </w:p>
    <w:p>
      <w:pPr>
        <w:spacing w:line="384" w:lineRule="auto"/>
        <w:ind w:firstLine="480" w:firstLineChars="200"/>
        <w:rPr>
          <w:rFonts w:ascii="宋体" w:hAnsi="宋体" w:eastAsia="宋体" w:cs="宋体"/>
          <w:sz w:val="24"/>
        </w:rPr>
      </w:pPr>
      <w:r>
        <w:rPr>
          <w:rFonts w:hint="eastAsia" w:ascii="宋体" w:hAnsi="宋体" w:eastAsia="宋体" w:cs="宋体"/>
          <w:sz w:val="24"/>
        </w:rPr>
        <w:t>（一）在下一次债权人会议召开时，提交债权人会议核查；</w:t>
      </w:r>
    </w:p>
    <w:p>
      <w:pPr>
        <w:spacing w:line="384" w:lineRule="auto"/>
        <w:ind w:firstLine="480" w:firstLineChars="200"/>
        <w:rPr>
          <w:rFonts w:ascii="宋体" w:hAnsi="宋体" w:eastAsia="宋体" w:cs="宋体"/>
          <w:sz w:val="24"/>
        </w:rPr>
      </w:pPr>
      <w:r>
        <w:rPr>
          <w:rFonts w:hint="eastAsia" w:ascii="宋体" w:hAnsi="宋体" w:eastAsia="宋体" w:cs="宋体"/>
          <w:sz w:val="24"/>
        </w:rPr>
        <w:t>（二）通过函件、电子邮件、现场送达等方式将需核查的债权表提供给全体债权人核查，并同时确定提出异议的期限；</w:t>
      </w:r>
    </w:p>
    <w:p>
      <w:pPr>
        <w:spacing w:line="384" w:lineRule="auto"/>
        <w:ind w:firstLine="480" w:firstLineChars="200"/>
        <w:rPr>
          <w:rFonts w:ascii="宋体" w:hAnsi="宋体" w:eastAsia="宋体" w:cs="宋体"/>
          <w:sz w:val="24"/>
        </w:rPr>
      </w:pPr>
      <w:r>
        <w:rPr>
          <w:rFonts w:hint="eastAsia" w:ascii="宋体" w:hAnsi="宋体" w:eastAsia="宋体" w:cs="宋体"/>
          <w:sz w:val="24"/>
        </w:rPr>
        <w:t>（三）通过上传指定网站，并提供下载，将需核查的债权表提供给全体债权人核查，并同时确定提出异议的期限；</w:t>
      </w:r>
    </w:p>
    <w:p>
      <w:pPr>
        <w:spacing w:line="384" w:lineRule="auto"/>
        <w:ind w:firstLine="480" w:firstLineChars="200"/>
        <w:rPr>
          <w:rFonts w:ascii="宋体" w:hAnsi="宋体" w:eastAsia="宋体" w:cs="宋体"/>
          <w:sz w:val="24"/>
        </w:rPr>
      </w:pPr>
      <w:r>
        <w:rPr>
          <w:rFonts w:hint="eastAsia" w:ascii="宋体" w:hAnsi="宋体" w:eastAsia="宋体" w:cs="宋体"/>
          <w:sz w:val="24"/>
        </w:rPr>
        <w:t>（四）授权债权人委员会核查；</w:t>
      </w:r>
    </w:p>
    <w:p>
      <w:pPr>
        <w:spacing w:line="384" w:lineRule="auto"/>
        <w:ind w:firstLine="480" w:firstLineChars="200"/>
        <w:rPr>
          <w:rFonts w:ascii="宋体" w:hAnsi="宋体" w:eastAsia="宋体" w:cs="宋体"/>
          <w:sz w:val="24"/>
        </w:rPr>
      </w:pPr>
      <w:r>
        <w:rPr>
          <w:rFonts w:hint="eastAsia" w:ascii="宋体" w:hAnsi="宋体" w:eastAsia="宋体" w:cs="宋体"/>
          <w:sz w:val="24"/>
        </w:rPr>
        <w:t>（五）其它法律允许的方式。</w:t>
      </w:r>
    </w:p>
    <w:p>
      <w:pPr>
        <w:pStyle w:val="26"/>
        <w:ind w:firstLine="482"/>
      </w:pPr>
      <w:bookmarkStart w:id="94" w:name="_Toc17222_WPSOffice_Level2"/>
      <w:bookmarkStart w:id="95" w:name="_Toc9823_WPSOffice_Level2"/>
      <w:bookmarkStart w:id="96" w:name="_Toc24846_WPSOffice_Level2"/>
      <w:r>
        <w:rPr>
          <w:rFonts w:hint="eastAsia"/>
        </w:rPr>
        <w:t>第三十五条  补充申报债权登记、审查及编制补充申报债权表</w:t>
      </w:r>
      <w:bookmarkEnd w:id="94"/>
      <w:bookmarkEnd w:id="95"/>
      <w:bookmarkEnd w:id="96"/>
    </w:p>
    <w:p>
      <w:pPr>
        <w:spacing w:line="384" w:lineRule="auto"/>
        <w:ind w:firstLine="480" w:firstLineChars="200"/>
        <w:rPr>
          <w:rFonts w:ascii="宋体" w:hAnsi="宋体" w:eastAsia="宋体" w:cs="宋体"/>
          <w:sz w:val="24"/>
        </w:rPr>
      </w:pPr>
      <w:r>
        <w:rPr>
          <w:rFonts w:hint="eastAsia" w:ascii="宋体" w:hAnsi="宋体" w:eastAsia="宋体" w:cs="宋体"/>
          <w:sz w:val="24"/>
        </w:rPr>
        <w:t>债权人在人民法院公告的债权申报期限内没有申报债权的，可以在破产财产最后分配前向管理人补充申报债权。管理人对补充申报予以登记造册。补充申报债权经管理人审查后，编制补充申报债权表，并按照本指引第三十三条规定提交给此后的债权人会议核查。</w:t>
      </w:r>
    </w:p>
    <w:p>
      <w:pPr>
        <w:spacing w:line="384" w:lineRule="auto"/>
        <w:rPr>
          <w:rFonts w:ascii="宋体" w:hAnsi="宋体" w:eastAsia="宋体" w:cs="宋体"/>
          <w:sz w:val="24"/>
        </w:rPr>
      </w:pPr>
      <w:r>
        <w:rPr>
          <w:rFonts w:hint="eastAsia" w:ascii="宋体" w:hAnsi="宋体" w:eastAsia="宋体" w:cs="宋体"/>
          <w:sz w:val="24"/>
        </w:rPr>
        <w:t>债权人补充申报债权的，应当承担因审查和确认补充申报债权的费用，费用标准可以综合审查确认难易程度、逾期期日、逾期申报对于破产工作的影响等因素加以确定。</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管理人编制的补充申报债权表，由管理人保存，利害关系人可以查阅。</w:t>
      </w:r>
    </w:p>
    <w:p>
      <w:pPr>
        <w:pStyle w:val="27"/>
        <w:rPr>
          <w:rFonts w:ascii="宋体" w:hAnsi="宋体" w:cs="宋体"/>
        </w:rPr>
      </w:pPr>
      <w:bookmarkStart w:id="97" w:name="_Toc27663"/>
      <w:bookmarkStart w:id="98" w:name="_Toc17541"/>
      <w:bookmarkStart w:id="99" w:name="_Toc14721"/>
      <w:bookmarkStart w:id="100" w:name="_Toc19727"/>
      <w:bookmarkStart w:id="101" w:name="第五节财产追索"/>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102" w:name="_Toc3424_WPSOffice_Level2"/>
      <w:bookmarkStart w:id="103" w:name="_Toc9980_WPSOffice_Level2"/>
      <w:bookmarkStart w:id="104" w:name="_Toc28082_WPSOffice_Level2"/>
      <w:r>
        <w:rPr>
          <w:rStyle w:val="17"/>
          <w:rFonts w:hint="eastAsia" w:ascii="宋体" w:hAnsi="宋体" w:cs="宋体"/>
        </w:rPr>
        <w:t>第五节  财产追索</w:t>
      </w:r>
      <w:bookmarkEnd w:id="102"/>
      <w:bookmarkEnd w:id="103"/>
      <w:bookmarkEnd w:id="104"/>
      <w:r>
        <w:rPr>
          <w:rFonts w:hint="eastAsia" w:ascii="宋体" w:hAnsi="宋体" w:cs="宋体"/>
        </w:rPr>
        <w:fldChar w:fldCharType="end"/>
      </w:r>
      <w:bookmarkEnd w:id="97"/>
      <w:bookmarkEnd w:id="98"/>
      <w:bookmarkEnd w:id="99"/>
      <w:bookmarkEnd w:id="100"/>
    </w:p>
    <w:bookmarkEnd w:id="101"/>
    <w:p>
      <w:pPr>
        <w:pStyle w:val="26"/>
        <w:ind w:firstLine="482"/>
      </w:pPr>
      <w:bookmarkStart w:id="105" w:name="_Toc25293_WPSOffice_Level2"/>
      <w:bookmarkStart w:id="106" w:name="_Toc12879_WPSOffice_Level2"/>
      <w:bookmarkStart w:id="107" w:name="_Toc6537_WPSOffice_Level2"/>
      <w:r>
        <w:rPr>
          <w:rFonts w:hint="eastAsia"/>
        </w:rPr>
        <w:t>第三十六条  接收债务清偿或者财产交付</w:t>
      </w:r>
      <w:bookmarkEnd w:id="105"/>
      <w:bookmarkEnd w:id="106"/>
      <w:bookmarkEnd w:id="107"/>
    </w:p>
    <w:p>
      <w:pPr>
        <w:spacing w:line="384" w:lineRule="auto"/>
        <w:ind w:firstLine="480" w:firstLineChars="200"/>
        <w:rPr>
          <w:rFonts w:ascii="宋体" w:hAnsi="宋体" w:eastAsia="宋体" w:cs="宋体"/>
          <w:sz w:val="24"/>
        </w:rPr>
      </w:pPr>
      <w:r>
        <w:rPr>
          <w:rFonts w:hint="eastAsia" w:ascii="宋体" w:hAnsi="宋体" w:eastAsia="宋体" w:cs="宋体"/>
          <w:sz w:val="24"/>
        </w:rPr>
        <w:t>债务人的债务人在人民法院受理破产申请后向管理人清偿债务的，或者债务人的财产持有人在人民法院受理破产申请后向管理人交付财产的，如果管理人已接管债务人财产的，管理人应当及时接收；如果管理人还未接管债务人财产，同时又不具备接受债务清偿或者财产交付条件的，管理人可以要求债务人接收。</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后，应当书面通知债务人的债务人及时向管理人清偿债务；书面通知的内容应当载明：人民法院受理破产申请的时间，债务人的债务人应当清偿的债务金额，限定清偿债务的时间和方式，不清偿债务的法律责任等。管理人接管债务人财产后，应当书面通知债务人的财产持有人及时向管理人交付财产；书面通知的内容应当载明：人民法院受理破产申请的时间，债务人的财产持有人应当交付的财产品名、规格、数量及状况，限定交付财产的时间和方式，不交付财产的法律责任等。</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的债务人拒绝向管理人清偿债务或者故意向债务人清偿债务，使债权人受到损失的；债务人的财产持有人拒绝向管理人交付财产或故意向债务人交付财产，使债权人受到损失的，管理人应当代表债务人及时向人民法院提起诉讼。</w:t>
      </w:r>
    </w:p>
    <w:p>
      <w:pPr>
        <w:pStyle w:val="26"/>
        <w:ind w:firstLine="482"/>
      </w:pPr>
      <w:bookmarkStart w:id="108" w:name="_Toc4941_WPSOffice_Level2"/>
      <w:bookmarkStart w:id="109" w:name="_Toc22505_WPSOffice_Level2"/>
      <w:bookmarkStart w:id="110" w:name="_Toc27525_WPSOffice_Level2"/>
      <w:r>
        <w:rPr>
          <w:rFonts w:hint="eastAsia"/>
        </w:rPr>
        <w:t>第三十七条  行使管理人撤销权</w:t>
      </w:r>
      <w:bookmarkEnd w:id="108"/>
      <w:bookmarkEnd w:id="109"/>
      <w:bookmarkEnd w:id="110"/>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人民法院受理破产申请前一年内，涉及债务人财产的下列行为，管理人应予以撤销：</w:t>
      </w:r>
    </w:p>
    <w:p>
      <w:pPr>
        <w:spacing w:line="384" w:lineRule="auto"/>
        <w:ind w:firstLine="480" w:firstLineChars="200"/>
        <w:rPr>
          <w:rFonts w:ascii="宋体" w:hAnsi="宋体" w:eastAsia="宋体" w:cs="宋体"/>
          <w:sz w:val="24"/>
        </w:rPr>
      </w:pPr>
      <w:r>
        <w:rPr>
          <w:rFonts w:hint="eastAsia" w:ascii="宋体" w:hAnsi="宋体" w:eastAsia="宋体" w:cs="宋体"/>
          <w:sz w:val="24"/>
        </w:rPr>
        <w:t>（一）无偿转让财产的；</w:t>
      </w:r>
    </w:p>
    <w:p>
      <w:pPr>
        <w:spacing w:line="384" w:lineRule="auto"/>
        <w:ind w:firstLine="480" w:firstLineChars="200"/>
        <w:rPr>
          <w:rFonts w:ascii="宋体" w:hAnsi="宋体" w:eastAsia="宋体" w:cs="宋体"/>
          <w:sz w:val="24"/>
        </w:rPr>
      </w:pPr>
      <w:r>
        <w:rPr>
          <w:rFonts w:hint="eastAsia" w:ascii="宋体" w:hAnsi="宋体" w:eastAsia="宋体" w:cs="宋体"/>
          <w:sz w:val="24"/>
        </w:rPr>
        <w:t>（二）以明显不合理价格进行交易的；</w:t>
      </w:r>
    </w:p>
    <w:p>
      <w:pPr>
        <w:spacing w:line="384" w:lineRule="auto"/>
        <w:ind w:firstLine="480" w:firstLineChars="200"/>
        <w:rPr>
          <w:rFonts w:ascii="宋体" w:hAnsi="宋体" w:eastAsia="宋体" w:cs="宋体"/>
          <w:sz w:val="24"/>
        </w:rPr>
      </w:pPr>
      <w:r>
        <w:rPr>
          <w:rFonts w:hint="eastAsia" w:ascii="宋体" w:hAnsi="宋体" w:eastAsia="宋体" w:cs="宋体"/>
          <w:sz w:val="24"/>
        </w:rPr>
        <w:t>（三）对没有财产担保的债务提供财产担保的；</w:t>
      </w:r>
    </w:p>
    <w:p>
      <w:pPr>
        <w:spacing w:line="384" w:lineRule="auto"/>
        <w:ind w:firstLine="480" w:firstLineChars="200"/>
        <w:rPr>
          <w:rFonts w:ascii="宋体" w:hAnsi="宋体" w:eastAsia="宋体" w:cs="宋体"/>
          <w:sz w:val="24"/>
        </w:rPr>
      </w:pPr>
      <w:r>
        <w:rPr>
          <w:rFonts w:hint="eastAsia" w:ascii="宋体" w:hAnsi="宋体" w:eastAsia="宋体" w:cs="宋体"/>
          <w:sz w:val="24"/>
        </w:rPr>
        <w:t>（四）对未到期的债务提前清偿的；</w:t>
      </w:r>
    </w:p>
    <w:p>
      <w:pPr>
        <w:spacing w:line="384" w:lineRule="auto"/>
        <w:ind w:firstLine="480" w:firstLineChars="200"/>
        <w:rPr>
          <w:rFonts w:ascii="宋体" w:hAnsi="宋体" w:eastAsia="宋体" w:cs="宋体"/>
          <w:sz w:val="24"/>
        </w:rPr>
      </w:pPr>
      <w:r>
        <w:rPr>
          <w:rFonts w:hint="eastAsia" w:ascii="宋体" w:hAnsi="宋体" w:eastAsia="宋体" w:cs="宋体"/>
          <w:sz w:val="24"/>
        </w:rPr>
        <w:t>（五）放弃债权的。</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是行使破产撤销权的主体。人民法院受理破产申请后，破产程序终结前，管理人发现债务人在人民法院受理破产申请前六个月内，已经不能清偿到期债务，并且资产不足以清偿全部债务或者明显缺乏清偿能力，但债务人仍对个别债权人进行清偿的，管理人应书面通知因该个别清偿行为而取得财产的债权人返还财产。但是，个别清偿使债务人财产受益的除外。管理人通知相对人返还财产或者清偿债务，相对人拒绝返还或者清偿债务的，管理人应当及时向人民法院提起诉讼。破产程序终结之日起二年内，管理人发现有以上本条款所述应当追回的财产的，可以行使破产撤销权，追回财产追加分配。</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未依法行使破产撤销权的，债权人有权要求管理人行使破产撤销权。管理人无正当理由拒不行使破产撤销权，债权人可请求人民法院更换管理人的。管理人因过错未依法行使撤销权导致债务人财产不当减损，债权人可起诉主张管理人对其损失承担赔偿责任的。</w:t>
      </w:r>
    </w:p>
    <w:p>
      <w:pPr>
        <w:spacing w:line="384" w:lineRule="auto"/>
        <w:rPr>
          <w:rFonts w:ascii="宋体" w:hAnsi="宋体" w:eastAsia="宋体" w:cs="宋体"/>
          <w:sz w:val="24"/>
        </w:rPr>
      </w:pPr>
      <w:r>
        <w:rPr>
          <w:rFonts w:hint="eastAsia" w:ascii="宋体" w:hAnsi="宋体" w:eastAsia="宋体" w:cs="宋体"/>
          <w:sz w:val="24"/>
        </w:rPr>
        <w:t>可撤销行为损害债权人利益的，管理人应当要求债务人的法定代表人和其他直接责任人承担赔偿责任；债务人的法定代表人和其他直接责任人拒绝承担赔偿责任的，管理人应当及时向人民法院提起诉讼。管理人向人民法院提起破产撤销权之诉的，应以相对人及其他利害关系人为被告，但不应列债务人为被告。</w:t>
      </w:r>
    </w:p>
    <w:p>
      <w:pPr>
        <w:pStyle w:val="26"/>
        <w:ind w:firstLine="482"/>
      </w:pPr>
      <w:bookmarkStart w:id="111" w:name="_Toc16675_WPSOffice_Level2"/>
      <w:bookmarkStart w:id="112" w:name="_Toc2514_WPSOffice_Level2"/>
      <w:bookmarkStart w:id="113" w:name="_Toc22658_WPSOffice_Level2"/>
      <w:r>
        <w:rPr>
          <w:rFonts w:hint="eastAsia"/>
        </w:rPr>
        <w:t>第三十八条  追回无效行为涉及的财产</w:t>
      </w:r>
      <w:bookmarkEnd w:id="111"/>
      <w:bookmarkEnd w:id="112"/>
      <w:bookmarkEnd w:id="113"/>
    </w:p>
    <w:p>
      <w:pPr>
        <w:spacing w:line="384" w:lineRule="auto"/>
        <w:ind w:firstLine="480" w:firstLineChars="200"/>
        <w:rPr>
          <w:rFonts w:ascii="宋体" w:hAnsi="宋体" w:eastAsia="宋体" w:cs="宋体"/>
          <w:sz w:val="24"/>
        </w:rPr>
      </w:pPr>
      <w:r>
        <w:rPr>
          <w:rFonts w:hint="eastAsia" w:ascii="宋体" w:hAnsi="宋体" w:eastAsia="宋体" w:cs="宋体"/>
          <w:sz w:val="24"/>
        </w:rPr>
        <w:t>管理人发现债务人为逃避债务而隐匿、转移财产的，或者有虚构债务或者承认不真实债务的情形的，管理人应当要求因该行为而取得财产的相对人返还财产。相对人拒绝返还或者对管理人要求有异议的，管理人应当及时向人民法院提起诉讼。</w:t>
      </w:r>
    </w:p>
    <w:p>
      <w:pPr>
        <w:spacing w:line="384" w:lineRule="auto"/>
        <w:ind w:firstLine="480" w:firstLineChars="200"/>
        <w:rPr>
          <w:rFonts w:ascii="宋体" w:hAnsi="宋体" w:eastAsia="宋体" w:cs="宋体"/>
          <w:sz w:val="24"/>
        </w:rPr>
      </w:pPr>
      <w:r>
        <w:rPr>
          <w:rFonts w:hint="eastAsia" w:ascii="宋体" w:hAnsi="宋体" w:eastAsia="宋体" w:cs="宋体"/>
          <w:sz w:val="24"/>
        </w:rPr>
        <w:t>破产申请受理前六个月内，债务人已经不能清偿到期债务，并且资产不足以清偿全部债务或者明显缺乏清偿能力，但债务人仍与个别债权人以抵销方式对个别债权人清偿，其抵销的债权债务属于下列情形之一的，管理人应在破产申请受理之日起三个月内向人民法院提起诉讼，主张该抵销无效：</w:t>
      </w:r>
    </w:p>
    <w:p>
      <w:pPr>
        <w:spacing w:line="384" w:lineRule="auto"/>
        <w:ind w:firstLine="480" w:firstLineChars="200"/>
        <w:rPr>
          <w:rFonts w:ascii="宋体" w:hAnsi="宋体" w:eastAsia="宋体" w:cs="宋体"/>
          <w:sz w:val="24"/>
        </w:rPr>
      </w:pPr>
      <w:r>
        <w:rPr>
          <w:rFonts w:hint="eastAsia" w:ascii="宋体" w:hAnsi="宋体" w:eastAsia="宋体" w:cs="宋体"/>
          <w:sz w:val="24"/>
        </w:rPr>
        <w:t>（一）债权人已知债务人有不能清偿到期债务或者破产申请的事实，对债务人负担债务的；但债权人因为法律规定或者有破产申请一年前所发生的原因而负担债务的除外；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（二）债务人的债务人已知债务人有不能清偿到期债务或者破产申请的事实，对债务人取得债权的；但是，债务人的债务人因为法律规定或者有破产申请一年前所发生的原因而取得债权的除外。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因无效行为损害债权人利益的，管理人应当要求债务人的法定代表人和其他直接责任人承担赔偿责任；债务人的法定代表人和其他直接责任人拒绝承担赔偿责任的，管理人应当及时向人民法院提起诉讼。</w:t>
      </w:r>
    </w:p>
    <w:p>
      <w:pPr>
        <w:pStyle w:val="26"/>
        <w:ind w:firstLine="482"/>
      </w:pPr>
      <w:bookmarkStart w:id="114" w:name="_Toc9492_WPSOffice_Level2"/>
      <w:bookmarkStart w:id="115" w:name="_Toc12869_WPSOffice_Level2"/>
      <w:bookmarkStart w:id="116" w:name="_Toc19260_WPSOffice_Level2"/>
      <w:r>
        <w:rPr>
          <w:rFonts w:hint="eastAsia"/>
        </w:rPr>
        <w:t>第三十九条  追究出资瑕疵民事责任</w:t>
      </w:r>
      <w:bookmarkEnd w:id="114"/>
      <w:bookmarkEnd w:id="115"/>
      <w:bookmarkEnd w:id="116"/>
    </w:p>
    <w:p>
      <w:pPr>
        <w:spacing w:line="384" w:lineRule="auto"/>
        <w:ind w:firstLine="480" w:firstLineChars="200"/>
        <w:rPr>
          <w:rFonts w:ascii="宋体" w:hAnsi="宋体" w:eastAsia="宋体" w:cs="宋体"/>
          <w:sz w:val="24"/>
        </w:rPr>
      </w:pPr>
      <w:r>
        <w:rPr>
          <w:rFonts w:hint="eastAsia" w:ascii="宋体" w:hAnsi="宋体" w:eastAsia="宋体" w:cs="宋体"/>
          <w:sz w:val="24"/>
        </w:rPr>
        <w:t>管理人发现债务人的出资人尚未完全履行出资义务的，管理人应当要求该出资人缴纳应缴纳而尚未缴纳的出资，而不受出资期限的限制；债务人的出资人拒绝缴纳的，管理人应当及时向人民法院提起诉讼。</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债务人的出资人出资后又抽逃出资的，管理人应当要求该出资人将抽逃的出资返还；债务人的出资人拒绝返还的，管理人应当及时向人民法院提起诉讼。</w:t>
      </w:r>
    </w:p>
    <w:p>
      <w:pPr>
        <w:pStyle w:val="26"/>
        <w:ind w:firstLine="482"/>
      </w:pPr>
      <w:bookmarkStart w:id="117" w:name="_Toc17160_WPSOffice_Level2"/>
      <w:bookmarkStart w:id="118" w:name="_Toc8450_WPSOffice_Level2"/>
      <w:bookmarkStart w:id="119" w:name="_Toc13399_WPSOffice_Level2"/>
      <w:r>
        <w:rPr>
          <w:rFonts w:hint="eastAsia"/>
        </w:rPr>
        <w:t>第四十条  追究董事、监事和高级管理人员损害公司利益民事责任</w:t>
      </w:r>
      <w:bookmarkEnd w:id="117"/>
      <w:bookmarkEnd w:id="118"/>
      <w:bookmarkEnd w:id="119"/>
    </w:p>
    <w:p>
      <w:pPr>
        <w:spacing w:line="384" w:lineRule="auto"/>
        <w:ind w:firstLine="480" w:firstLineChars="200"/>
        <w:rPr>
          <w:rFonts w:ascii="宋体" w:hAnsi="宋体" w:eastAsia="宋体" w:cs="宋体"/>
          <w:sz w:val="24"/>
        </w:rPr>
      </w:pPr>
      <w:r>
        <w:rPr>
          <w:rFonts w:hint="eastAsia" w:ascii="宋体" w:hAnsi="宋体" w:eastAsia="宋体" w:cs="宋体"/>
          <w:sz w:val="24"/>
        </w:rPr>
        <w:t>管理人发现债务人的董事、监事和高级管理人员利用职权从债务人处获取非正常收入或者侵占债务人财产的，管理人应当要求该债务人的董事、监事和高级管理人员返还财产或者赔偿损失；债务人的董事、监事和高级管理人员拒绝返还财产或者赔偿损失的，管理人应当及时向人民法院提起诉讼。</w:t>
      </w:r>
    </w:p>
    <w:p>
      <w:pPr>
        <w:pStyle w:val="26"/>
        <w:ind w:firstLine="482"/>
      </w:pPr>
      <w:bookmarkStart w:id="120" w:name="_Toc18298_WPSOffice_Level2"/>
      <w:bookmarkStart w:id="121" w:name="_Toc17622_WPSOffice_Level2"/>
      <w:bookmarkStart w:id="122" w:name="_Toc10247_WPSOffice_Level2"/>
      <w:r>
        <w:rPr>
          <w:rFonts w:hint="eastAsia"/>
        </w:rPr>
        <w:t>第四十一条  取回质物、留置物</w:t>
      </w:r>
      <w:bookmarkEnd w:id="120"/>
      <w:bookmarkEnd w:id="121"/>
      <w:bookmarkEnd w:id="122"/>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后，为了提高债务人财产价值及债权人清偿比例，可以通过清偿债务或者提供为债权人接受的担保的方式，取回质物、留置物。管理人为取回质物、留置物而进行的清偿债务或者提供为债权人接受的替代担保，在质物、留置物的价值低于被担保的债权额时，以该质物、留置物当时的市场价值为限。</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第一次债权人会议召开之前，管理人认为有必要通过清偿债务或者提供为债权人接受的担保的方式取回质物、留置物的，管理人应当事先取得人民法院的许可。</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召开之后，管理人认为有必要取回质物、留置物的，可以通过清偿债务或者提供为债权人接受的担保的方式，取回质物、留置物。管理人应当将相关情况报告债权人委员会；未设立债权人委员会的，管理人应当将相关情况报告人民法院。</w:t>
      </w:r>
    </w:p>
    <w:p>
      <w:pPr>
        <w:pStyle w:val="26"/>
        <w:ind w:firstLine="482"/>
      </w:pPr>
      <w:bookmarkStart w:id="123" w:name="_Toc13501_WPSOffice_Level2"/>
      <w:bookmarkStart w:id="124" w:name="_Toc20563_WPSOffice_Level2"/>
      <w:bookmarkStart w:id="125" w:name="_Toc7910_WPSOffice_Level2"/>
      <w:r>
        <w:rPr>
          <w:rFonts w:hint="eastAsia"/>
        </w:rPr>
        <w:t>第四十二条  将债务人占有的不属于债务人的财产返还权利人</w:t>
      </w:r>
      <w:bookmarkEnd w:id="123"/>
      <w:bookmarkEnd w:id="124"/>
      <w:bookmarkEnd w:id="125"/>
    </w:p>
    <w:p>
      <w:pPr>
        <w:spacing w:line="384" w:lineRule="auto"/>
        <w:ind w:firstLine="480" w:firstLineChars="200"/>
        <w:rPr>
          <w:rFonts w:ascii="宋体" w:hAnsi="宋体" w:eastAsia="宋体" w:cs="宋体"/>
          <w:sz w:val="24"/>
        </w:rPr>
      </w:pPr>
      <w:r>
        <w:rPr>
          <w:rFonts w:hint="eastAsia" w:ascii="宋体" w:hAnsi="宋体" w:eastAsia="宋体" w:cs="宋体"/>
          <w:sz w:val="24"/>
        </w:rPr>
        <w:t>管理人接管债务人财产后，权利人要求管理人返还债务人占有的不属于债务人的财产，管理人经审查确认权利人的要求成立的，应当将该财产返还给权利人。权利人要求取回的财产是债务人合法占有的，管理人有权要求权利人清偿因其取回财产而可能产生的债务。</w:t>
      </w:r>
    </w:p>
    <w:p>
      <w:pPr>
        <w:spacing w:line="384" w:lineRule="auto"/>
        <w:ind w:firstLine="480" w:firstLineChars="200"/>
        <w:rPr>
          <w:rFonts w:ascii="宋体" w:hAnsi="宋体" w:eastAsia="宋体" w:cs="宋体"/>
          <w:sz w:val="24"/>
        </w:rPr>
      </w:pPr>
      <w:r>
        <w:rPr>
          <w:rFonts w:hint="eastAsia" w:ascii="宋体" w:hAnsi="宋体" w:eastAsia="宋体" w:cs="宋体"/>
          <w:sz w:val="24"/>
        </w:rPr>
        <w:t>权利人可以取回的财产在人民法院受理破产申请前灭失或者毁损的，权利人可以就该项财产损失申报债权。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权利人可以取回的财产在人民法院受理破产申请后因管理人或者相关人员执行职务造成财产灭失或者毁损并构成共益债务的，管理人可以随时清偿权利人的该项债务。</w:t>
      </w:r>
    </w:p>
    <w:p>
      <w:pPr>
        <w:pStyle w:val="26"/>
        <w:ind w:firstLine="482"/>
      </w:pPr>
      <w:bookmarkStart w:id="126" w:name="_Toc17832_WPSOffice_Level2"/>
      <w:bookmarkStart w:id="127" w:name="_Toc31902_WPSOffice_Level2"/>
      <w:bookmarkStart w:id="128" w:name="_Toc21914_WPSOffice_Level2"/>
      <w:r>
        <w:rPr>
          <w:rFonts w:hint="eastAsia"/>
        </w:rPr>
        <w:t>第四十三条  决定在运途中的标的物的交付</w:t>
      </w:r>
      <w:bookmarkEnd w:id="126"/>
      <w:bookmarkEnd w:id="127"/>
      <w:bookmarkEnd w:id="128"/>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受理破产申请时，出卖人已将买卖标的物向作为买受人的债务人发运，债务人尚未收到且没有付清全部价款的，出卖人可以取回在运途中的标的物；对于出卖人可以取回的在运途中的标的物，管理人认为有必要实际取得的，有权在支付全部价款的条件下要求出卖人交付标的物。</w:t>
      </w:r>
    </w:p>
    <w:p>
      <w:pPr>
        <w:pStyle w:val="26"/>
        <w:ind w:firstLine="482"/>
      </w:pPr>
      <w:bookmarkStart w:id="129" w:name="_Toc26749_WPSOffice_Level2"/>
      <w:bookmarkStart w:id="130" w:name="_Toc30832_WPSOffice_Level2"/>
      <w:bookmarkStart w:id="131" w:name="_Toc10993_WPSOffice_Level2"/>
      <w:r>
        <w:rPr>
          <w:rFonts w:hint="eastAsia"/>
        </w:rPr>
        <w:t>第四十四条  处理抵销权行使</w:t>
      </w:r>
      <w:bookmarkEnd w:id="129"/>
      <w:bookmarkEnd w:id="130"/>
      <w:bookmarkEnd w:id="131"/>
    </w:p>
    <w:p>
      <w:pPr>
        <w:spacing w:line="384" w:lineRule="auto"/>
        <w:ind w:firstLine="480" w:firstLineChars="200"/>
        <w:rPr>
          <w:rFonts w:ascii="宋体" w:hAnsi="宋体" w:eastAsia="宋体" w:cs="宋体"/>
          <w:sz w:val="24"/>
        </w:rPr>
      </w:pPr>
      <w:r>
        <w:rPr>
          <w:rFonts w:hint="eastAsia" w:ascii="宋体" w:hAnsi="宋体" w:eastAsia="宋体" w:cs="宋体"/>
          <w:sz w:val="24"/>
        </w:rPr>
        <w:t>债权人在破产申请受理前对债务人负有债务的，可以向管理人主张抵销，管理人应当作出是否同意抵销的决定。但是，有下列情形之一的，不得抵销：</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（一）债务人的债务人在破产申请受理后取得他人对债务人的债权；</w:t>
      </w:r>
    </w:p>
    <w:p>
      <w:pPr>
        <w:spacing w:line="384" w:lineRule="auto"/>
        <w:ind w:firstLine="480" w:firstLineChars="200"/>
        <w:rPr>
          <w:rFonts w:ascii="宋体" w:hAnsi="宋体" w:eastAsia="宋体" w:cs="宋体"/>
          <w:sz w:val="24"/>
        </w:rPr>
      </w:pPr>
      <w:r>
        <w:rPr>
          <w:rFonts w:hint="eastAsia" w:ascii="宋体" w:hAnsi="宋体" w:eastAsia="宋体" w:cs="宋体"/>
          <w:sz w:val="24"/>
        </w:rPr>
        <w:t>（二）债权人已知债务人有不能清偿到期债务或者破产申请的事实，对债务人负担债务的；但债权人因为法律规定或者有破产申请一年前所发生的原因而负担债务的除外；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（三）债务人的债务人已知债务人有不能清偿到期债务或者破产申请的事实，对债务人取得的债权，但债务人的债务人因为法律规定或者有破产申请一年前所发生的原因而取得债权的除外。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未经依法申报的债权不能主张抵销，最终抵销的债权必须是经人民法院裁定确认的债权。管理人不得主动抵销债务人与债权人的互负债务，但抵销使债务人财产受益的除外。债权人向管理人提出债权、债务抵销主张的，管理人应当对债权人提出的抵销主张和材料进行审查；经审查对抵销主张有异议的，管理人应当在约定的异议期限内或者自收到主张债务抵销的通知之日起三个月内向人民法院提起诉讼。</w:t>
      </w:r>
    </w:p>
    <w:p>
      <w:pPr>
        <w:pStyle w:val="27"/>
        <w:rPr>
          <w:rFonts w:ascii="宋体" w:hAnsi="宋体" w:cs="宋体"/>
        </w:rPr>
      </w:pPr>
      <w:bookmarkStart w:id="132" w:name="_Toc2995"/>
      <w:bookmarkStart w:id="133" w:name="_Toc15795"/>
      <w:bookmarkStart w:id="134" w:name="_Toc12431"/>
      <w:bookmarkStart w:id="135" w:name="_Toc29008"/>
      <w:bookmarkStart w:id="136" w:name="第六节组织债权人会议"/>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137" w:name="_Toc20319_WPSOffice_Level2"/>
      <w:bookmarkStart w:id="138" w:name="_Toc14817_WPSOffice_Level2"/>
      <w:bookmarkStart w:id="139" w:name="_Toc12100_WPSOffice_Level2"/>
      <w:r>
        <w:rPr>
          <w:rStyle w:val="17"/>
          <w:rFonts w:hint="eastAsia" w:ascii="宋体" w:hAnsi="宋体" w:cs="宋体"/>
        </w:rPr>
        <w:t>第六节  债权人会议</w:t>
      </w:r>
      <w:r>
        <w:rPr>
          <w:rFonts w:hint="eastAsia" w:ascii="宋体" w:hAnsi="宋体" w:cs="宋体"/>
        </w:rPr>
        <w:fldChar w:fldCharType="end"/>
      </w:r>
      <w:r>
        <w:rPr>
          <w:rFonts w:hint="eastAsia" w:ascii="宋体" w:hAnsi="宋体" w:cs="宋体"/>
        </w:rPr>
        <w:t>组</w:t>
      </w:r>
      <w:bookmarkEnd w:id="137"/>
      <w:bookmarkEnd w:id="138"/>
      <w:bookmarkEnd w:id="139"/>
      <w:r>
        <w:rPr>
          <w:rFonts w:hint="eastAsia" w:ascii="宋体" w:hAnsi="宋体" w:cs="宋体"/>
        </w:rPr>
        <w:t>织</w:t>
      </w:r>
      <w:bookmarkEnd w:id="132"/>
      <w:bookmarkEnd w:id="133"/>
      <w:bookmarkEnd w:id="134"/>
      <w:bookmarkEnd w:id="135"/>
    </w:p>
    <w:bookmarkEnd w:id="136"/>
    <w:p>
      <w:pPr>
        <w:pStyle w:val="26"/>
        <w:ind w:firstLine="482"/>
      </w:pPr>
      <w:bookmarkStart w:id="140" w:name="_Toc4353_WPSOffice_Level2"/>
      <w:bookmarkStart w:id="141" w:name="_Toc20695_WPSOffice_Level2"/>
      <w:bookmarkStart w:id="142" w:name="_Toc3955_WPSOffice_Level2"/>
      <w:r>
        <w:rPr>
          <w:rFonts w:hint="eastAsia"/>
        </w:rPr>
        <w:t>第四十五条  制定债权人会议预案</w:t>
      </w:r>
      <w:bookmarkEnd w:id="140"/>
      <w:bookmarkEnd w:id="141"/>
      <w:bookmarkEnd w:id="142"/>
    </w:p>
    <w:p>
      <w:pPr>
        <w:spacing w:line="384" w:lineRule="auto"/>
        <w:ind w:firstLine="480" w:firstLineChars="200"/>
        <w:rPr>
          <w:rFonts w:ascii="宋体" w:hAnsi="宋体" w:eastAsia="宋体" w:cs="宋体"/>
          <w:sz w:val="24"/>
        </w:rPr>
      </w:pPr>
      <w:r>
        <w:rPr>
          <w:rFonts w:hint="eastAsia" w:ascii="宋体" w:hAnsi="宋体" w:eastAsia="宋体" w:cs="宋体"/>
          <w:sz w:val="24"/>
        </w:rPr>
        <w:t>自债权申报期限届满之日起十五日内应召开第一次债权人会议。管理人应当协助人民法院做好债权人会议组织工作，并及时制定债权人会议预案。债权人会议预案应包括以下内容：</w:t>
      </w:r>
    </w:p>
    <w:p>
      <w:pPr>
        <w:spacing w:line="384" w:lineRule="auto"/>
        <w:ind w:firstLine="480" w:firstLineChars="200"/>
        <w:rPr>
          <w:rFonts w:ascii="宋体" w:hAnsi="宋体" w:eastAsia="宋体" w:cs="宋体"/>
          <w:sz w:val="24"/>
        </w:rPr>
      </w:pPr>
      <w:r>
        <w:rPr>
          <w:rFonts w:hint="eastAsia" w:ascii="宋体" w:hAnsi="宋体" w:eastAsia="宋体" w:cs="宋体"/>
          <w:sz w:val="24"/>
        </w:rPr>
        <w:t>（一）会议召开时间、地点；</w:t>
      </w:r>
    </w:p>
    <w:p>
      <w:pPr>
        <w:spacing w:line="384" w:lineRule="auto"/>
        <w:ind w:firstLine="480" w:firstLineChars="200"/>
        <w:rPr>
          <w:rFonts w:ascii="宋体" w:hAnsi="宋体" w:eastAsia="宋体" w:cs="宋体"/>
          <w:sz w:val="24"/>
        </w:rPr>
      </w:pPr>
      <w:r>
        <w:rPr>
          <w:rFonts w:hint="eastAsia" w:ascii="宋体" w:hAnsi="宋体" w:eastAsia="宋体" w:cs="宋体"/>
          <w:sz w:val="24"/>
        </w:rPr>
        <w:t>（二）会议主题及议程；</w:t>
      </w:r>
    </w:p>
    <w:p>
      <w:pPr>
        <w:spacing w:line="384" w:lineRule="auto"/>
        <w:ind w:firstLine="480" w:firstLineChars="200"/>
        <w:rPr>
          <w:rFonts w:ascii="宋体" w:hAnsi="宋体" w:eastAsia="宋体" w:cs="宋体"/>
          <w:sz w:val="24"/>
        </w:rPr>
      </w:pPr>
      <w:r>
        <w:rPr>
          <w:rFonts w:hint="eastAsia" w:ascii="宋体" w:hAnsi="宋体" w:eastAsia="宋体" w:cs="宋体"/>
          <w:sz w:val="24"/>
        </w:rPr>
        <w:t>（三）会议召开形式；</w:t>
      </w:r>
    </w:p>
    <w:p>
      <w:pPr>
        <w:spacing w:line="384" w:lineRule="auto"/>
        <w:ind w:firstLine="480" w:firstLineChars="200"/>
        <w:rPr>
          <w:rFonts w:ascii="宋体" w:hAnsi="宋体" w:eastAsia="宋体" w:cs="宋体"/>
          <w:sz w:val="24"/>
        </w:rPr>
      </w:pPr>
      <w:r>
        <w:rPr>
          <w:rFonts w:hint="eastAsia" w:ascii="宋体" w:hAnsi="宋体" w:eastAsia="宋体" w:cs="宋体"/>
          <w:sz w:val="24"/>
        </w:rPr>
        <w:t>（四）与会人员预测；</w:t>
      </w:r>
    </w:p>
    <w:p>
      <w:pPr>
        <w:spacing w:line="384" w:lineRule="auto"/>
        <w:ind w:firstLine="480" w:firstLineChars="200"/>
        <w:rPr>
          <w:rFonts w:ascii="宋体" w:hAnsi="宋体" w:eastAsia="宋体" w:cs="宋体"/>
          <w:sz w:val="24"/>
        </w:rPr>
      </w:pPr>
      <w:r>
        <w:rPr>
          <w:rFonts w:hint="eastAsia" w:ascii="宋体" w:hAnsi="宋体" w:eastAsia="宋体" w:cs="宋体"/>
          <w:sz w:val="24"/>
        </w:rPr>
        <w:t>（五）会场纪律；</w:t>
      </w:r>
    </w:p>
    <w:p>
      <w:pPr>
        <w:spacing w:line="384" w:lineRule="auto"/>
        <w:ind w:firstLine="480" w:firstLineChars="200"/>
        <w:rPr>
          <w:rFonts w:ascii="宋体" w:hAnsi="宋体" w:eastAsia="宋体" w:cs="宋体"/>
          <w:sz w:val="24"/>
        </w:rPr>
      </w:pPr>
      <w:r>
        <w:rPr>
          <w:rFonts w:hint="eastAsia" w:ascii="宋体" w:hAnsi="宋体" w:eastAsia="宋体" w:cs="宋体"/>
          <w:sz w:val="24"/>
        </w:rPr>
        <w:t>（六）维稳、应急方案；</w:t>
      </w:r>
    </w:p>
    <w:p>
      <w:pPr>
        <w:spacing w:line="384" w:lineRule="auto"/>
        <w:ind w:firstLine="480" w:firstLineChars="200"/>
        <w:rPr>
          <w:rFonts w:ascii="宋体" w:hAnsi="宋体" w:eastAsia="宋体" w:cs="宋体"/>
          <w:sz w:val="24"/>
        </w:rPr>
      </w:pPr>
      <w:r>
        <w:rPr>
          <w:rFonts w:hint="eastAsia" w:ascii="宋体" w:hAnsi="宋体" w:eastAsia="宋体" w:cs="宋体"/>
          <w:sz w:val="24"/>
        </w:rPr>
        <w:t>（七）会议筹办机构及分工；</w:t>
      </w:r>
    </w:p>
    <w:p>
      <w:pPr>
        <w:spacing w:line="384" w:lineRule="auto"/>
        <w:ind w:firstLine="480" w:firstLineChars="200"/>
        <w:rPr>
          <w:rFonts w:ascii="宋体" w:hAnsi="宋体" w:eastAsia="宋体" w:cs="宋体"/>
          <w:sz w:val="24"/>
        </w:rPr>
      </w:pPr>
      <w:r>
        <w:rPr>
          <w:rFonts w:hint="eastAsia" w:ascii="宋体" w:hAnsi="宋体" w:eastAsia="宋体" w:cs="宋体"/>
          <w:sz w:val="24"/>
        </w:rPr>
        <w:t>（八）其它事项。</w:t>
      </w:r>
    </w:p>
    <w:p>
      <w:pPr>
        <w:pStyle w:val="26"/>
        <w:ind w:firstLine="482"/>
      </w:pPr>
      <w:bookmarkStart w:id="143" w:name="_Toc2178_WPSOffice_Level2"/>
      <w:bookmarkStart w:id="144" w:name="_Toc11624_WPSOffice_Level2"/>
      <w:bookmarkStart w:id="145" w:name="_Toc2860_WPSOffice_Level2"/>
      <w:r>
        <w:rPr>
          <w:rFonts w:hint="eastAsia"/>
        </w:rPr>
        <w:t>第四十六条  会议召开形式</w:t>
      </w:r>
      <w:bookmarkEnd w:id="143"/>
      <w:bookmarkEnd w:id="144"/>
      <w:bookmarkEnd w:id="145"/>
    </w:p>
    <w:p>
      <w:pPr>
        <w:spacing w:line="384" w:lineRule="auto"/>
        <w:ind w:firstLine="480" w:firstLineChars="200"/>
        <w:rPr>
          <w:rFonts w:ascii="宋体" w:hAnsi="宋体" w:eastAsia="宋体" w:cs="宋体"/>
          <w:sz w:val="24"/>
        </w:rPr>
      </w:pPr>
      <w:r>
        <w:rPr>
          <w:rFonts w:hint="eastAsia" w:ascii="宋体" w:hAnsi="宋体" w:eastAsia="宋体" w:cs="宋体"/>
          <w:sz w:val="24"/>
        </w:rPr>
        <w:t>债权人会议可以采用现场集体讨论的形式，也可以采用非现场书面表决的形式，或采用非现场在最高人民法院全国企业破产重整信息网召集债权人会议进行网上投票表决形式，亦可采用现场集体讨论与非现场书面、在最高人民法院全国企业破产重整信息网进行网上投票表决相结合形，但是应当在第一次债权人会议上就非现场表决方式形成决议。</w:t>
      </w:r>
    </w:p>
    <w:p>
      <w:pPr>
        <w:pStyle w:val="26"/>
        <w:ind w:firstLine="482"/>
      </w:pPr>
      <w:bookmarkStart w:id="146" w:name="_Toc10186_WPSOffice_Level2"/>
      <w:bookmarkStart w:id="147" w:name="_Toc6560_WPSOffice_Level2"/>
      <w:bookmarkStart w:id="148" w:name="_Toc16113_WPSOffice_Level2"/>
      <w:r>
        <w:rPr>
          <w:rFonts w:hint="eastAsia"/>
        </w:rPr>
        <w:t>第四十七条  债权人会议召开</w:t>
      </w:r>
      <w:bookmarkEnd w:id="146"/>
      <w:bookmarkEnd w:id="147"/>
      <w:bookmarkEnd w:id="148"/>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管理人应在第一次债权人会议召开前，通过函件、传真、电子邮件、现场送达等方式事先将相关决议事项告知债权人。第一次债权人会议主题及议程如下：</w:t>
      </w:r>
    </w:p>
    <w:p>
      <w:pPr>
        <w:spacing w:line="384" w:lineRule="auto"/>
        <w:ind w:firstLine="480" w:firstLineChars="200"/>
        <w:rPr>
          <w:rFonts w:ascii="宋体" w:hAnsi="宋体" w:eastAsia="宋体" w:cs="宋体"/>
          <w:sz w:val="24"/>
        </w:rPr>
      </w:pPr>
      <w:r>
        <w:rPr>
          <w:rFonts w:hint="eastAsia" w:ascii="宋体" w:hAnsi="宋体" w:eastAsia="宋体" w:cs="宋体"/>
          <w:sz w:val="24"/>
        </w:rPr>
        <w:t>（一）法院案件审理报告；</w:t>
      </w:r>
    </w:p>
    <w:p>
      <w:pPr>
        <w:spacing w:line="384" w:lineRule="auto"/>
        <w:ind w:firstLine="480" w:firstLineChars="200"/>
        <w:rPr>
          <w:rFonts w:ascii="宋体" w:hAnsi="宋体" w:eastAsia="宋体" w:cs="宋体"/>
          <w:sz w:val="24"/>
        </w:rPr>
      </w:pPr>
      <w:r>
        <w:rPr>
          <w:rFonts w:hint="eastAsia" w:ascii="宋体" w:hAnsi="宋体" w:eastAsia="宋体" w:cs="宋体"/>
          <w:sz w:val="24"/>
        </w:rPr>
        <w:t>（二）管理人工作报告；</w:t>
      </w:r>
    </w:p>
    <w:p>
      <w:pPr>
        <w:spacing w:line="384" w:lineRule="auto"/>
        <w:ind w:firstLine="480" w:firstLineChars="200"/>
        <w:rPr>
          <w:rFonts w:ascii="宋体" w:hAnsi="宋体" w:eastAsia="宋体" w:cs="宋体"/>
          <w:sz w:val="24"/>
        </w:rPr>
      </w:pPr>
      <w:r>
        <w:rPr>
          <w:rFonts w:hint="eastAsia" w:ascii="宋体" w:hAnsi="宋体" w:eastAsia="宋体" w:cs="宋体"/>
          <w:sz w:val="24"/>
        </w:rPr>
        <w:t>（三）债务人财产状况报告；</w:t>
      </w:r>
    </w:p>
    <w:p>
      <w:pPr>
        <w:spacing w:line="384" w:lineRule="auto"/>
        <w:ind w:firstLine="480" w:firstLineChars="200"/>
        <w:rPr>
          <w:rFonts w:ascii="宋体" w:hAnsi="宋体" w:eastAsia="宋体" w:cs="宋体"/>
          <w:sz w:val="24"/>
        </w:rPr>
      </w:pPr>
      <w:r>
        <w:rPr>
          <w:rFonts w:hint="eastAsia" w:ascii="宋体" w:hAnsi="宋体" w:eastAsia="宋体" w:cs="宋体"/>
          <w:sz w:val="24"/>
        </w:rPr>
        <w:t>（四）选任债权人委员会成员、审议债权人委员会职权范围及议事规则；</w:t>
      </w:r>
    </w:p>
    <w:p>
      <w:pPr>
        <w:spacing w:line="384" w:lineRule="auto"/>
        <w:ind w:firstLine="480" w:firstLineChars="200"/>
        <w:rPr>
          <w:rFonts w:ascii="宋体" w:hAnsi="宋体" w:eastAsia="宋体" w:cs="宋体"/>
          <w:sz w:val="24"/>
        </w:rPr>
      </w:pPr>
      <w:r>
        <w:rPr>
          <w:rFonts w:hint="eastAsia" w:ascii="宋体" w:hAnsi="宋体" w:eastAsia="宋体" w:cs="宋体"/>
          <w:sz w:val="24"/>
        </w:rPr>
        <w:t>（五）核查债权；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（六）审议债务人财产管理方案；</w:t>
      </w:r>
    </w:p>
    <w:p>
      <w:pPr>
        <w:spacing w:line="384" w:lineRule="auto"/>
        <w:ind w:firstLine="480" w:firstLineChars="200"/>
        <w:rPr>
          <w:rFonts w:ascii="宋体" w:hAnsi="宋体" w:eastAsia="宋体" w:cs="宋体"/>
          <w:sz w:val="24"/>
        </w:rPr>
      </w:pPr>
      <w:r>
        <w:rPr>
          <w:rFonts w:hint="eastAsia" w:ascii="宋体" w:hAnsi="宋体" w:eastAsia="宋体" w:cs="宋体"/>
          <w:sz w:val="24"/>
        </w:rPr>
        <w:t>（七）审议管理人报酬方案；</w:t>
      </w:r>
    </w:p>
    <w:p>
      <w:pPr>
        <w:spacing w:line="384" w:lineRule="auto"/>
        <w:ind w:firstLine="480" w:firstLineChars="200"/>
        <w:rPr>
          <w:rFonts w:ascii="宋体" w:hAnsi="宋体" w:eastAsia="宋体" w:cs="宋体"/>
          <w:sz w:val="24"/>
        </w:rPr>
      </w:pPr>
      <w:r>
        <w:rPr>
          <w:rFonts w:hint="eastAsia" w:ascii="宋体" w:hAnsi="宋体" w:eastAsia="宋体" w:cs="宋体"/>
          <w:sz w:val="24"/>
        </w:rPr>
        <w:t>（八）其他事项。</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后，在人民法院认为必要时，或者管理人、债权人委员会、占债权总额四分之一以上的债权人向债权人会议主席提议时召开；设立债权人委员会的，依据债权人会议审议通过的职权范围及议事规则，也可向债权人会议主席提议召开债权人委员会会议：</w:t>
      </w:r>
    </w:p>
    <w:p>
      <w:pPr>
        <w:spacing w:line="384" w:lineRule="auto"/>
        <w:ind w:firstLine="480" w:firstLineChars="200"/>
        <w:rPr>
          <w:rFonts w:ascii="宋体" w:hAnsi="宋体" w:eastAsia="宋体" w:cs="宋体"/>
          <w:sz w:val="24"/>
        </w:rPr>
      </w:pPr>
      <w:r>
        <w:rPr>
          <w:rFonts w:hint="eastAsia" w:ascii="宋体" w:hAnsi="宋体" w:eastAsia="宋体" w:cs="宋体"/>
          <w:sz w:val="24"/>
        </w:rPr>
        <w:t>（一）核查债权表；</w:t>
      </w:r>
    </w:p>
    <w:p>
      <w:pPr>
        <w:spacing w:line="384" w:lineRule="auto"/>
        <w:ind w:firstLine="480" w:firstLineChars="200"/>
        <w:rPr>
          <w:rFonts w:ascii="宋体" w:hAnsi="宋体" w:eastAsia="宋体" w:cs="宋体"/>
          <w:sz w:val="24"/>
        </w:rPr>
      </w:pPr>
      <w:r>
        <w:rPr>
          <w:rFonts w:hint="eastAsia" w:ascii="宋体" w:hAnsi="宋体" w:eastAsia="宋体" w:cs="宋体"/>
          <w:sz w:val="24"/>
        </w:rPr>
        <w:t>（二）审查债务人财产的管理方案；</w:t>
      </w:r>
    </w:p>
    <w:p>
      <w:pPr>
        <w:spacing w:line="384" w:lineRule="auto"/>
        <w:ind w:firstLine="480" w:firstLineChars="200"/>
        <w:rPr>
          <w:rFonts w:ascii="宋体" w:hAnsi="宋体" w:eastAsia="宋体" w:cs="宋体"/>
          <w:sz w:val="24"/>
        </w:rPr>
      </w:pPr>
      <w:r>
        <w:rPr>
          <w:rFonts w:hint="eastAsia" w:ascii="宋体" w:hAnsi="宋体" w:eastAsia="宋体" w:cs="宋体"/>
          <w:sz w:val="24"/>
        </w:rPr>
        <w:t>（三）决定继续或者停止债务人的营业；</w:t>
      </w:r>
    </w:p>
    <w:p>
      <w:pPr>
        <w:spacing w:line="384" w:lineRule="auto"/>
        <w:ind w:firstLine="480" w:firstLineChars="200"/>
        <w:rPr>
          <w:rFonts w:ascii="宋体" w:hAnsi="宋体" w:eastAsia="宋体" w:cs="宋体"/>
          <w:sz w:val="24"/>
        </w:rPr>
      </w:pPr>
      <w:r>
        <w:rPr>
          <w:rFonts w:hint="eastAsia" w:ascii="宋体" w:hAnsi="宋体" w:eastAsia="宋体" w:cs="宋体"/>
          <w:sz w:val="24"/>
        </w:rPr>
        <w:t>（四）审查通过破产财产的变价方案；</w:t>
      </w:r>
    </w:p>
    <w:p>
      <w:pPr>
        <w:spacing w:line="384" w:lineRule="auto"/>
        <w:ind w:firstLine="480" w:firstLineChars="200"/>
        <w:rPr>
          <w:rFonts w:ascii="宋体" w:hAnsi="宋体" w:eastAsia="宋体" w:cs="宋体"/>
          <w:sz w:val="24"/>
        </w:rPr>
      </w:pPr>
      <w:r>
        <w:rPr>
          <w:rFonts w:hint="eastAsia" w:ascii="宋体" w:hAnsi="宋体" w:eastAsia="宋体" w:cs="宋体"/>
          <w:sz w:val="24"/>
        </w:rPr>
        <w:t>（五）审查通过破产财产的分配方案；</w:t>
      </w:r>
    </w:p>
    <w:p>
      <w:pPr>
        <w:spacing w:line="384" w:lineRule="auto"/>
        <w:ind w:firstLine="480" w:firstLineChars="200"/>
        <w:rPr>
          <w:rFonts w:ascii="宋体" w:hAnsi="宋体" w:eastAsia="宋体" w:cs="宋体"/>
          <w:sz w:val="24"/>
        </w:rPr>
      </w:pPr>
      <w:r>
        <w:rPr>
          <w:rFonts w:hint="eastAsia" w:ascii="宋体" w:hAnsi="宋体" w:eastAsia="宋体" w:cs="宋体"/>
          <w:sz w:val="24"/>
        </w:rPr>
        <w:t>（六）需要召开债权人会议讨论决定的其他事项。</w:t>
      </w:r>
    </w:p>
    <w:p>
      <w:pPr>
        <w:spacing w:line="384" w:lineRule="auto"/>
        <w:ind w:firstLine="480" w:firstLineChars="200"/>
        <w:rPr>
          <w:rFonts w:ascii="宋体" w:hAnsi="宋体" w:eastAsia="宋体" w:cs="宋体"/>
          <w:sz w:val="24"/>
        </w:rPr>
      </w:pPr>
      <w:r>
        <w:rPr>
          <w:rFonts w:hint="eastAsia" w:ascii="宋体" w:hAnsi="宋体" w:eastAsia="宋体" w:cs="宋体"/>
          <w:sz w:val="24"/>
        </w:rPr>
        <w:t>（七）需要债权人会议审查通过重整计划或和解协议时。</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管理人提议召开债权人会议的，管理人应当向债权人会议主席说明提议召开债权人会议的时间、地点和讨论议题等。</w:t>
      </w:r>
    </w:p>
    <w:p>
      <w:pPr>
        <w:spacing w:line="384" w:lineRule="auto"/>
        <w:ind w:firstLine="480" w:firstLineChars="200"/>
        <w:rPr>
          <w:rFonts w:ascii="宋体" w:hAnsi="宋体" w:eastAsia="宋体" w:cs="宋体"/>
          <w:sz w:val="24"/>
        </w:rPr>
      </w:pPr>
      <w:r>
        <w:rPr>
          <w:rFonts w:hint="eastAsia" w:ascii="宋体" w:hAnsi="宋体" w:eastAsia="宋体" w:cs="宋体"/>
          <w:sz w:val="24"/>
        </w:rPr>
        <w:t>第一次债权人会议以后的债权人会议的召开，无论是否由管理人提议召开，均由管理人通知。管理人应当将债权人会议召开的时间、地点、讨论议题和参加会议所需手续材料等，提前十五天通知已知的债权人。会议通知可以采取函件、传真、电子信件、现场送达等安全有效的方式。管理人应当保留相关的会议通知记录。</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管理人应当列席债权人会议，向债权人会议报告职务执行情况，回答债权人会议成员的询问。</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管理人执行职务，应当接受债权人会议和债权人委员会的监督。债权人会议、债权人委员会要求管理人对其职权范围内的事务作出说明或者提交有关文件的，管理人应当执行。</w:t>
      </w:r>
    </w:p>
    <w:p>
      <w:pPr>
        <w:pStyle w:val="27"/>
        <w:rPr>
          <w:rFonts w:ascii="宋体" w:hAnsi="宋体" w:cs="宋体"/>
        </w:rPr>
      </w:pPr>
      <w:bookmarkStart w:id="149" w:name="_Toc20304"/>
      <w:bookmarkStart w:id="150" w:name="_Toc30641"/>
      <w:bookmarkStart w:id="151" w:name="_Toc9326"/>
      <w:bookmarkStart w:id="152" w:name="_Toc10725"/>
      <w:bookmarkStart w:id="153" w:name="第七节信息公开"/>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154" w:name="_Toc14548_WPSOffice_Level2"/>
      <w:bookmarkStart w:id="155" w:name="_Toc31626_WPSOffice_Level2"/>
      <w:bookmarkStart w:id="156" w:name="_Toc27409_WPSOffice_Level2"/>
      <w:r>
        <w:rPr>
          <w:rStyle w:val="17"/>
          <w:rFonts w:hint="eastAsia" w:ascii="宋体" w:hAnsi="宋体" w:cs="宋体"/>
        </w:rPr>
        <w:t>第七节  信息公开</w:t>
      </w:r>
      <w:bookmarkEnd w:id="154"/>
      <w:bookmarkEnd w:id="155"/>
      <w:bookmarkEnd w:id="156"/>
      <w:r>
        <w:rPr>
          <w:rFonts w:hint="eastAsia" w:ascii="宋体" w:hAnsi="宋体" w:cs="宋体"/>
        </w:rPr>
        <w:fldChar w:fldCharType="end"/>
      </w:r>
      <w:bookmarkEnd w:id="149"/>
      <w:bookmarkEnd w:id="150"/>
      <w:bookmarkEnd w:id="151"/>
      <w:bookmarkEnd w:id="152"/>
    </w:p>
    <w:bookmarkEnd w:id="153"/>
    <w:p>
      <w:pPr>
        <w:pStyle w:val="26"/>
        <w:ind w:firstLine="482"/>
      </w:pPr>
      <w:bookmarkStart w:id="157" w:name="_Toc32115_WPSOffice_Level2"/>
      <w:bookmarkStart w:id="158" w:name="_Toc26214_WPSOffice_Level2"/>
      <w:bookmarkStart w:id="159" w:name="_Toc19771_WPSOffice_Level2"/>
      <w:r>
        <w:rPr>
          <w:rFonts w:hint="eastAsia"/>
        </w:rPr>
        <w:t>第四十八条  信息公开范围</w:t>
      </w:r>
      <w:bookmarkEnd w:id="157"/>
      <w:bookmarkEnd w:id="158"/>
      <w:bookmarkEnd w:id="159"/>
    </w:p>
    <w:p>
      <w:pPr>
        <w:spacing w:line="384" w:lineRule="auto"/>
        <w:ind w:firstLine="480" w:firstLineChars="200"/>
        <w:rPr>
          <w:rFonts w:ascii="宋体" w:hAnsi="宋体" w:eastAsia="宋体" w:cs="宋体"/>
          <w:sz w:val="24"/>
        </w:rPr>
      </w:pPr>
      <w:r>
        <w:rPr>
          <w:rFonts w:hint="eastAsia" w:ascii="宋体" w:hAnsi="宋体" w:eastAsia="宋体" w:cs="宋体"/>
          <w:sz w:val="24"/>
        </w:rPr>
        <w:t>破产案件信息公开以公开为原则，以不公开为例外。凡是不涉及国家秘密、个人隐私的信息均应依法公开。涉及商业秘密的债务人信息，在不损害债权人和债务人合法权益的情况下，管理人可以通过与重整战略投资人的协议向重整战略投资人公开。</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管理人应依法公开破产案件的以下信息：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（二）征集、招募重整战略投资人的公告；</w:t>
      </w:r>
    </w:p>
    <w:p>
      <w:pPr>
        <w:spacing w:line="384" w:lineRule="auto"/>
        <w:ind w:firstLine="480" w:firstLineChars="200"/>
        <w:rPr>
          <w:rFonts w:ascii="宋体" w:hAnsi="宋体" w:eastAsia="宋体" w:cs="宋体"/>
          <w:sz w:val="24"/>
        </w:rPr>
      </w:pPr>
      <w:r>
        <w:rPr>
          <w:rFonts w:hint="eastAsia" w:ascii="宋体" w:hAnsi="宋体" w:eastAsia="宋体" w:cs="宋体"/>
          <w:sz w:val="24"/>
        </w:rPr>
        <w:t>（三）管理人工作节点信息；</w:t>
      </w:r>
    </w:p>
    <w:p>
      <w:pPr>
        <w:spacing w:line="384" w:lineRule="auto"/>
        <w:ind w:firstLine="480" w:firstLineChars="200"/>
        <w:rPr>
          <w:rFonts w:ascii="宋体" w:hAnsi="宋体" w:eastAsia="宋体" w:cs="宋体"/>
          <w:sz w:val="24"/>
        </w:rPr>
      </w:pPr>
      <w:r>
        <w:rPr>
          <w:rFonts w:hint="eastAsia" w:ascii="宋体" w:hAnsi="宋体" w:eastAsia="宋体" w:cs="宋体"/>
          <w:sz w:val="24"/>
        </w:rPr>
        <w:t>（四）破产程序中管理人发布的其他公告；</w:t>
      </w:r>
    </w:p>
    <w:p>
      <w:pPr>
        <w:spacing w:line="384" w:lineRule="auto"/>
        <w:ind w:firstLine="480" w:firstLineChars="200"/>
        <w:rPr>
          <w:rFonts w:ascii="宋体" w:hAnsi="宋体" w:eastAsia="宋体" w:cs="宋体"/>
          <w:sz w:val="24"/>
        </w:rPr>
      </w:pPr>
      <w:r>
        <w:rPr>
          <w:rFonts w:hint="eastAsia" w:ascii="宋体" w:hAnsi="宋体" w:eastAsia="宋体" w:cs="宋体"/>
          <w:sz w:val="24"/>
        </w:rPr>
        <w:t>（五）管理人制作的破产程序法律文书；</w:t>
      </w:r>
    </w:p>
    <w:p>
      <w:pPr>
        <w:spacing w:line="384" w:lineRule="auto"/>
        <w:ind w:firstLine="480" w:firstLineChars="200"/>
        <w:rPr>
          <w:rFonts w:ascii="宋体" w:hAnsi="宋体" w:eastAsia="宋体" w:cs="宋体"/>
          <w:sz w:val="24"/>
        </w:rPr>
      </w:pPr>
      <w:r>
        <w:rPr>
          <w:rFonts w:hint="eastAsia" w:ascii="宋体" w:hAnsi="宋体" w:eastAsia="宋体" w:cs="宋体"/>
          <w:sz w:val="24"/>
        </w:rPr>
        <w:t>（六）人民法院裁定批准的重整计划、认可的破产财产分配方案、和解协议。</w:t>
      </w:r>
    </w:p>
    <w:p>
      <w:pPr>
        <w:spacing w:line="384" w:lineRule="auto"/>
        <w:ind w:firstLine="480" w:firstLineChars="200"/>
        <w:rPr>
          <w:rFonts w:ascii="宋体" w:hAnsi="宋体" w:eastAsia="宋体" w:cs="宋体"/>
          <w:sz w:val="24"/>
        </w:rPr>
      </w:pPr>
      <w:r>
        <w:rPr>
          <w:rFonts w:hint="eastAsia" w:ascii="宋体" w:hAnsi="宋体" w:eastAsia="宋体" w:cs="宋体"/>
          <w:sz w:val="24"/>
        </w:rPr>
        <w:t>（七）管理人认为应当公开，并经人民法院批准可以公开的其他信息。</w:t>
      </w:r>
    </w:p>
    <w:p>
      <w:pPr>
        <w:pStyle w:val="26"/>
        <w:ind w:firstLine="482"/>
      </w:pPr>
      <w:bookmarkStart w:id="160" w:name="_Toc21066_WPSOffice_Level2"/>
      <w:bookmarkStart w:id="161" w:name="_Toc15595_WPSOffice_Level2"/>
      <w:bookmarkStart w:id="162" w:name="_Toc20376_WPSOffice_Level2"/>
      <w:r>
        <w:rPr>
          <w:rFonts w:hint="eastAsia"/>
        </w:rPr>
        <w:t>第四十九条  全国企业破产重整信息网平台使用</w:t>
      </w:r>
      <w:bookmarkEnd w:id="160"/>
      <w:bookmarkEnd w:id="161"/>
      <w:bookmarkEnd w:id="162"/>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管理人应当通过最高人民法院全国企业破产重整信息网及时公开下列债务人信息：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（一）工商登记信息；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（二）最近一年的年度报告；</w:t>
      </w:r>
    </w:p>
    <w:p>
      <w:pPr>
        <w:spacing w:line="384" w:lineRule="auto"/>
        <w:ind w:firstLine="480" w:firstLineChars="200"/>
        <w:rPr>
          <w:rFonts w:ascii="宋体" w:hAnsi="宋体" w:eastAsia="宋体" w:cs="宋体"/>
          <w:sz w:val="24"/>
        </w:rPr>
      </w:pPr>
      <w:r>
        <w:rPr>
          <w:rFonts w:hint="eastAsia" w:ascii="宋体" w:hAnsi="宋体" w:eastAsia="宋体" w:cs="宋体"/>
          <w:sz w:val="24"/>
        </w:rPr>
        <w:t>（三）最近一年的资产负债表；</w:t>
      </w:r>
    </w:p>
    <w:p>
      <w:pPr>
        <w:spacing w:line="384" w:lineRule="auto"/>
        <w:ind w:firstLine="480" w:firstLineChars="200"/>
        <w:rPr>
          <w:rFonts w:ascii="宋体" w:hAnsi="宋体" w:eastAsia="宋体" w:cs="宋体"/>
          <w:sz w:val="24"/>
        </w:rPr>
      </w:pPr>
      <w:r>
        <w:rPr>
          <w:rFonts w:hint="eastAsia" w:ascii="宋体" w:hAnsi="宋体" w:eastAsia="宋体" w:cs="宋体"/>
          <w:sz w:val="24"/>
        </w:rPr>
        <w:t>（四）涉及的诉讼、仲裁案件的基本信息。</w:t>
      </w:r>
    </w:p>
    <w:p>
      <w:pPr>
        <w:pStyle w:val="26"/>
        <w:ind w:firstLine="482"/>
      </w:pPr>
      <w:bookmarkStart w:id="163" w:name="_Toc32512_WPSOffice_Level2"/>
      <w:bookmarkStart w:id="164" w:name="_Toc16994_WPSOffice_Level2"/>
      <w:bookmarkStart w:id="165" w:name="_Toc7777_WPSOffice_Level2"/>
      <w:r>
        <w:rPr>
          <w:rFonts w:hint="eastAsia"/>
        </w:rPr>
        <w:t>第五十条  全国企业破产重整信息网公告效力</w:t>
      </w:r>
      <w:bookmarkEnd w:id="163"/>
      <w:bookmarkEnd w:id="164"/>
      <w:bookmarkEnd w:id="165"/>
    </w:p>
    <w:p>
      <w:pPr>
        <w:spacing w:line="384" w:lineRule="auto"/>
        <w:ind w:firstLine="480" w:firstLineChars="200"/>
        <w:rPr>
          <w:rFonts w:ascii="宋体" w:hAnsi="宋体" w:eastAsia="宋体" w:cs="宋体"/>
          <w:sz w:val="24"/>
        </w:rPr>
      </w:pPr>
      <w:r>
        <w:rPr>
          <w:rFonts w:hint="eastAsia" w:ascii="宋体" w:hAnsi="宋体" w:eastAsia="宋体" w:cs="宋体"/>
          <w:sz w:val="24"/>
        </w:rPr>
        <w:t>管理人可以在最高人民法院全国企业破产重整信息网发布破产程序有关公告；管理人在其他媒体发布公告的，同时应在最高人民法院全国企业破产重整信息网发布公告。管理人在最高人民法院全国企业破产重整信息网发布的公告具有法律效力。</w:t>
      </w:r>
    </w:p>
    <w:p>
      <w:pPr>
        <w:widowControl/>
        <w:spacing w:line="384" w:lineRule="auto"/>
        <w:jc w:val="left"/>
        <w:rPr>
          <w:rFonts w:ascii="宋体" w:hAnsi="宋体" w:eastAsia="宋体" w:cs="宋体"/>
          <w:sz w:val="24"/>
        </w:rPr>
      </w:pPr>
    </w:p>
    <w:p>
      <w:pPr>
        <w:pStyle w:val="25"/>
        <w:rPr>
          <w:rStyle w:val="17"/>
          <w:rFonts w:ascii="宋体" w:hAnsi="宋体" w:cs="宋体"/>
        </w:rPr>
      </w:pPr>
      <w:bookmarkStart w:id="166" w:name="_Toc27736"/>
      <w:bookmarkStart w:id="167" w:name="_Toc12622"/>
      <w:bookmarkStart w:id="168" w:name="_Toc16398"/>
      <w:bookmarkStart w:id="169" w:name="_Toc23138"/>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170" w:name="_Toc13491_WPSOffice_Level1"/>
      <w:bookmarkStart w:id="171" w:name="_Toc4217_WPSOffice_Level1"/>
      <w:bookmarkStart w:id="172" w:name="_Toc16367_WPSOffice_Level1"/>
      <w:bookmarkStart w:id="173" w:name="第四章重整管理人特殊职责"/>
      <w:r>
        <w:rPr>
          <w:rStyle w:val="17"/>
          <w:rFonts w:hint="eastAsia" w:ascii="宋体" w:hAnsi="宋体" w:cs="宋体"/>
        </w:rPr>
        <w:t>第四章  重整管理人特殊职责</w:t>
      </w:r>
      <w:bookmarkEnd w:id="166"/>
      <w:bookmarkEnd w:id="167"/>
      <w:bookmarkEnd w:id="168"/>
      <w:bookmarkEnd w:id="169"/>
      <w:bookmarkEnd w:id="170"/>
      <w:bookmarkEnd w:id="171"/>
      <w:bookmarkEnd w:id="172"/>
    </w:p>
    <w:bookmarkEnd w:id="173"/>
    <w:p>
      <w:pPr>
        <w:pStyle w:val="27"/>
        <w:rPr>
          <w:rFonts w:ascii="宋体" w:hAnsi="宋体" w:cs="宋体"/>
        </w:rPr>
      </w:pPr>
      <w:bookmarkStart w:id="174" w:name="_Toc24333_WPSOffice_Level2"/>
      <w:bookmarkStart w:id="175" w:name="_Toc1631_WPSOffice_Level2"/>
      <w:bookmarkStart w:id="176" w:name="_Toc739_WPSOffice_Level2"/>
      <w:bookmarkStart w:id="177" w:name="_Toc28107"/>
      <w:bookmarkStart w:id="178" w:name="_Toc19588"/>
      <w:bookmarkStart w:id="179" w:name="_Toc32134"/>
      <w:bookmarkStart w:id="180" w:name="_Toc22637"/>
      <w:bookmarkStart w:id="181" w:name="第一节债务人财产和营业"/>
      <w:r>
        <w:rPr>
          <w:rStyle w:val="17"/>
          <w:rFonts w:hint="eastAsia" w:ascii="宋体" w:hAnsi="宋体" w:cs="宋体"/>
        </w:rPr>
        <w:t>第一节  债务人财产和营业事务管理与监督</w:t>
      </w:r>
      <w:bookmarkEnd w:id="174"/>
      <w:bookmarkEnd w:id="175"/>
      <w:bookmarkEnd w:id="176"/>
      <w:r>
        <w:rPr>
          <w:rFonts w:hint="eastAsia" w:ascii="宋体" w:hAnsi="宋体" w:cs="宋体"/>
        </w:rPr>
        <w:fldChar w:fldCharType="end"/>
      </w:r>
      <w:bookmarkEnd w:id="177"/>
      <w:bookmarkEnd w:id="178"/>
      <w:bookmarkEnd w:id="179"/>
      <w:bookmarkEnd w:id="180"/>
    </w:p>
    <w:bookmarkEnd w:id="181"/>
    <w:p>
      <w:pPr>
        <w:pStyle w:val="26"/>
        <w:ind w:firstLine="482"/>
      </w:pPr>
      <w:bookmarkStart w:id="182" w:name="_Toc23085_WPSOffice_Level2"/>
      <w:bookmarkStart w:id="183" w:name="_Toc11104_WPSOffice_Level2"/>
      <w:bookmarkStart w:id="184" w:name="_Toc26977_WPSOffice_Level2"/>
      <w:r>
        <w:rPr>
          <w:rFonts w:hint="eastAsia"/>
        </w:rPr>
        <w:t>第五十一条  重整期间</w:t>
      </w:r>
      <w:bookmarkEnd w:id="182"/>
      <w:bookmarkEnd w:id="183"/>
      <w:bookmarkEnd w:id="184"/>
    </w:p>
    <w:p>
      <w:pPr>
        <w:spacing w:line="384" w:lineRule="auto"/>
        <w:ind w:firstLine="480" w:firstLineChars="200"/>
        <w:rPr>
          <w:rFonts w:ascii="宋体" w:hAnsi="宋体" w:eastAsia="宋体" w:cs="宋体"/>
          <w:sz w:val="24"/>
        </w:rPr>
      </w:pPr>
      <w:r>
        <w:rPr>
          <w:rFonts w:hint="eastAsia" w:ascii="宋体" w:hAnsi="宋体" w:eastAsia="宋体" w:cs="宋体"/>
          <w:sz w:val="24"/>
        </w:rPr>
        <w:t>自人民法院裁定债务人重整之日起至人民法院裁定重整程序终止，为重整期间。</w:t>
      </w:r>
    </w:p>
    <w:p>
      <w:pPr>
        <w:pStyle w:val="26"/>
        <w:ind w:firstLine="482"/>
      </w:pPr>
      <w:bookmarkStart w:id="185" w:name="_Toc10675_WPSOffice_Level2"/>
      <w:bookmarkStart w:id="186" w:name="_Toc11031_WPSOffice_Level2"/>
      <w:bookmarkStart w:id="187" w:name="_Toc7632_WPSOffice_Level2"/>
      <w:r>
        <w:rPr>
          <w:rFonts w:hint="eastAsia"/>
        </w:rPr>
        <w:t>第五十二条  重整期间财产和营业事务管理</w:t>
      </w:r>
      <w:bookmarkEnd w:id="185"/>
      <w:bookmarkEnd w:id="186"/>
      <w:bookmarkEnd w:id="187"/>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人民法院批准由债务人自行管理财产和营业事务的，已接管债务人财产和营业事务的管理人应当向债务人移交财产和营业事务；没有接管债务人财产和营业事务的管理人应当停止接管债务人的财产和营业事务。债务人自行管理财产和营业事务，管理人应履行对债务人自行管理财产和营业事务的行为进行监督的职责。同时，管理人仍须履行以下职责：</w:t>
      </w:r>
    </w:p>
    <w:p>
      <w:pPr>
        <w:spacing w:line="384" w:lineRule="auto"/>
        <w:ind w:firstLine="480" w:firstLineChars="200"/>
        <w:rPr>
          <w:rFonts w:ascii="宋体" w:hAnsi="宋体" w:eastAsia="宋体" w:cs="宋体"/>
          <w:sz w:val="24"/>
        </w:rPr>
      </w:pPr>
      <w:r>
        <w:rPr>
          <w:rFonts w:hint="eastAsia" w:ascii="宋体" w:hAnsi="宋体" w:eastAsia="宋体" w:cs="宋体"/>
          <w:sz w:val="24"/>
        </w:rPr>
        <w:t>（一）管理人印章的刻制与使用；</w:t>
      </w:r>
    </w:p>
    <w:p>
      <w:pPr>
        <w:spacing w:line="384" w:lineRule="auto"/>
        <w:ind w:firstLine="480" w:firstLineChars="200"/>
        <w:rPr>
          <w:rFonts w:ascii="宋体" w:hAnsi="宋体" w:eastAsia="宋体" w:cs="宋体"/>
          <w:sz w:val="24"/>
        </w:rPr>
      </w:pPr>
      <w:r>
        <w:rPr>
          <w:rFonts w:hint="eastAsia" w:ascii="宋体" w:hAnsi="宋体" w:eastAsia="宋体" w:cs="宋体"/>
          <w:sz w:val="24"/>
        </w:rPr>
        <w:t>（二）与债权申报相关的职责；</w:t>
      </w:r>
    </w:p>
    <w:p>
      <w:pPr>
        <w:spacing w:line="384" w:lineRule="auto"/>
        <w:ind w:firstLine="480" w:firstLineChars="200"/>
        <w:rPr>
          <w:rFonts w:ascii="宋体" w:hAnsi="宋体" w:eastAsia="宋体" w:cs="宋体"/>
          <w:sz w:val="24"/>
        </w:rPr>
      </w:pPr>
      <w:r>
        <w:rPr>
          <w:rFonts w:hint="eastAsia" w:ascii="宋体" w:hAnsi="宋体" w:eastAsia="宋体" w:cs="宋体"/>
          <w:sz w:val="24"/>
        </w:rPr>
        <w:t>（三）与债权人会议和债权人委员会相关的职责；</w:t>
      </w:r>
    </w:p>
    <w:p>
      <w:pPr>
        <w:spacing w:line="384" w:lineRule="auto"/>
        <w:ind w:firstLine="480" w:firstLineChars="200"/>
        <w:rPr>
          <w:rFonts w:ascii="宋体" w:hAnsi="宋体" w:eastAsia="宋体" w:cs="宋体"/>
          <w:sz w:val="24"/>
        </w:rPr>
      </w:pPr>
      <w:r>
        <w:rPr>
          <w:rFonts w:hint="eastAsia" w:ascii="宋体" w:hAnsi="宋体" w:eastAsia="宋体" w:cs="宋体"/>
          <w:sz w:val="24"/>
        </w:rPr>
        <w:t>（四）要求债务人有关人员工作和回答询问；</w:t>
      </w:r>
    </w:p>
    <w:p>
      <w:pPr>
        <w:spacing w:line="384" w:lineRule="auto"/>
        <w:ind w:firstLine="480" w:firstLineChars="200"/>
        <w:rPr>
          <w:rFonts w:ascii="宋体" w:hAnsi="宋体" w:eastAsia="宋体" w:cs="宋体"/>
          <w:sz w:val="24"/>
        </w:rPr>
      </w:pPr>
      <w:r>
        <w:rPr>
          <w:rFonts w:hint="eastAsia" w:ascii="宋体" w:hAnsi="宋体" w:eastAsia="宋体" w:cs="宋体"/>
          <w:sz w:val="24"/>
        </w:rPr>
        <w:t>（五）对债务人自行管理财产和营业事务的行为进行监督；</w:t>
      </w:r>
    </w:p>
    <w:p>
      <w:pPr>
        <w:spacing w:line="384" w:lineRule="auto"/>
        <w:ind w:firstLine="480" w:firstLineChars="200"/>
        <w:rPr>
          <w:rFonts w:ascii="宋体" w:hAnsi="宋体" w:eastAsia="宋体" w:cs="宋体"/>
          <w:sz w:val="24"/>
        </w:rPr>
      </w:pPr>
      <w:r>
        <w:rPr>
          <w:rFonts w:hint="eastAsia" w:ascii="宋体" w:hAnsi="宋体" w:eastAsia="宋体" w:cs="宋体"/>
          <w:sz w:val="24"/>
        </w:rPr>
        <w:t>（六）人民法院认为管理人应当履行的其他职责。</w:t>
      </w:r>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重整期间，人民法院没有批准由债务人自行管理财产和营业事务的，由管理人履行。重整期间，管理人为管理财产和营业事务，可以聘任债务人的经营管理人员负责营业事务。</w:t>
      </w:r>
    </w:p>
    <w:p>
      <w:pPr>
        <w:pStyle w:val="26"/>
        <w:ind w:firstLine="482"/>
      </w:pPr>
      <w:bookmarkStart w:id="188" w:name="_Toc62_WPSOffice_Level2"/>
      <w:bookmarkStart w:id="189" w:name="_Toc32465_WPSOffice_Level2"/>
      <w:bookmarkStart w:id="190" w:name="_Toc30969_WPSOffice_Level2"/>
      <w:r>
        <w:rPr>
          <w:rFonts w:hint="eastAsia"/>
        </w:rPr>
        <w:t>第五十三条  财产权利的限制</w:t>
      </w:r>
      <w:bookmarkEnd w:id="188"/>
      <w:bookmarkEnd w:id="189"/>
      <w:bookmarkEnd w:id="190"/>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重整期间，债权人对债务人的特定财产享有的担保权暂停行使；但是，因担保物有损坏或者价值明显减少的可能，足以危害担保权人权利的，担保权人可以向人民法院请求恢复行使担保权。</w:t>
      </w:r>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重整期间，债务人合法占有的他人的财产，该财产的权利人在重整期间要求取回的，应当符合事先约定的条件。</w:t>
      </w:r>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重整期间，债务人的出资人不得请求投资收益分配。重整期间，债务人的董事、监事、高级管理人员不得向第三人转让其持有的债务人的股份，但经人民法院同意的除外。</w:t>
      </w:r>
    </w:p>
    <w:p>
      <w:pPr>
        <w:pStyle w:val="26"/>
        <w:ind w:firstLine="482"/>
      </w:pPr>
      <w:bookmarkStart w:id="191" w:name="_Toc11651_WPSOffice_Level2"/>
      <w:bookmarkStart w:id="192" w:name="_Toc18501_WPSOffice_Level2"/>
      <w:bookmarkStart w:id="193" w:name="_Toc31604_WPSOffice_Level2"/>
      <w:r>
        <w:rPr>
          <w:rFonts w:hint="eastAsia"/>
        </w:rPr>
        <w:t>第五十四条  提请人民法院裁定终止重整程序并宣告破产</w:t>
      </w:r>
      <w:bookmarkEnd w:id="191"/>
      <w:bookmarkEnd w:id="192"/>
      <w:bookmarkEnd w:id="193"/>
    </w:p>
    <w:p>
      <w:pPr>
        <w:spacing w:line="384" w:lineRule="auto"/>
        <w:ind w:firstLine="480" w:firstLineChars="200"/>
        <w:rPr>
          <w:rFonts w:ascii="宋体" w:hAnsi="宋体" w:eastAsia="宋体" w:cs="宋体"/>
          <w:sz w:val="24"/>
        </w:rPr>
      </w:pPr>
      <w:r>
        <w:rPr>
          <w:rFonts w:hint="eastAsia" w:ascii="宋体" w:hAnsi="宋体" w:eastAsia="宋体" w:cs="宋体"/>
          <w:sz w:val="24"/>
        </w:rPr>
        <w:t>重整期间，无论债务人财产和营业事务是否由管理人管理，有下列情形之一的，管理人均可请求人民法院裁定终止重整程序，并宣告债务人破产：</w:t>
      </w:r>
    </w:p>
    <w:p>
      <w:pPr>
        <w:spacing w:line="384" w:lineRule="auto"/>
        <w:ind w:firstLine="480" w:firstLineChars="200"/>
        <w:rPr>
          <w:rFonts w:ascii="宋体" w:hAnsi="宋体" w:eastAsia="宋体" w:cs="宋体"/>
          <w:sz w:val="24"/>
        </w:rPr>
      </w:pPr>
      <w:r>
        <w:rPr>
          <w:rFonts w:hint="eastAsia" w:ascii="宋体" w:hAnsi="宋体" w:eastAsia="宋体" w:cs="宋体"/>
          <w:sz w:val="24"/>
        </w:rPr>
        <w:t>（一）债务人的经营状况和财产状况继续恶化，缺乏挽救的可能性；</w:t>
      </w:r>
    </w:p>
    <w:p>
      <w:pPr>
        <w:spacing w:line="384" w:lineRule="auto"/>
        <w:ind w:firstLine="480" w:firstLineChars="200"/>
        <w:rPr>
          <w:rFonts w:ascii="宋体" w:hAnsi="宋体" w:eastAsia="宋体" w:cs="宋体"/>
          <w:sz w:val="24"/>
        </w:rPr>
      </w:pPr>
      <w:r>
        <w:rPr>
          <w:rFonts w:hint="eastAsia" w:ascii="宋体" w:hAnsi="宋体" w:eastAsia="宋体" w:cs="宋体"/>
          <w:sz w:val="24"/>
        </w:rPr>
        <w:t>（二）债务人有欺诈、恶意减少债务人财产或者其他显著不利于债权人的行为；</w:t>
      </w:r>
    </w:p>
    <w:p>
      <w:pPr>
        <w:spacing w:line="384" w:lineRule="auto"/>
        <w:ind w:firstLine="480" w:firstLineChars="200"/>
        <w:rPr>
          <w:rFonts w:ascii="宋体" w:hAnsi="宋体" w:eastAsia="宋体" w:cs="宋体"/>
          <w:sz w:val="24"/>
        </w:rPr>
      </w:pPr>
      <w:r>
        <w:rPr>
          <w:rFonts w:hint="eastAsia" w:ascii="宋体" w:hAnsi="宋体" w:eastAsia="宋体" w:cs="宋体"/>
          <w:sz w:val="24"/>
        </w:rPr>
        <w:t>（三）由于债务人的行为致使管理人无法执行职务。</w:t>
      </w:r>
    </w:p>
    <w:p>
      <w:pPr>
        <w:pStyle w:val="27"/>
        <w:rPr>
          <w:rFonts w:ascii="宋体" w:hAnsi="宋体" w:cs="宋体"/>
        </w:rPr>
      </w:pPr>
      <w:bookmarkStart w:id="194" w:name="_Toc32125"/>
      <w:bookmarkStart w:id="195" w:name="_Toc27192"/>
      <w:bookmarkStart w:id="196" w:name="_Toc24117"/>
      <w:bookmarkStart w:id="197" w:name="_Toc5828"/>
      <w:bookmarkStart w:id="198" w:name="第二节战略投资人引入"/>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199" w:name="_Toc25280_WPSOffice_Level2"/>
      <w:bookmarkStart w:id="200" w:name="_Toc12401_WPSOffice_Level2"/>
      <w:bookmarkStart w:id="201" w:name="_Toc25988_WPSOffice_Level2"/>
      <w:r>
        <w:rPr>
          <w:rStyle w:val="17"/>
          <w:rFonts w:hint="eastAsia" w:ascii="宋体" w:hAnsi="宋体" w:cs="宋体"/>
        </w:rPr>
        <w:t>第二节  战略投资人引入</w:t>
      </w:r>
      <w:bookmarkEnd w:id="199"/>
      <w:bookmarkEnd w:id="200"/>
      <w:bookmarkEnd w:id="201"/>
      <w:r>
        <w:rPr>
          <w:rFonts w:hint="eastAsia" w:ascii="宋体" w:hAnsi="宋体" w:cs="宋体"/>
        </w:rPr>
        <w:fldChar w:fldCharType="end"/>
      </w:r>
      <w:bookmarkEnd w:id="194"/>
      <w:bookmarkEnd w:id="195"/>
      <w:bookmarkEnd w:id="196"/>
      <w:bookmarkEnd w:id="197"/>
    </w:p>
    <w:bookmarkEnd w:id="198"/>
    <w:p>
      <w:pPr>
        <w:pStyle w:val="26"/>
        <w:ind w:firstLine="482"/>
      </w:pPr>
      <w:bookmarkStart w:id="202" w:name="_Toc1432_WPSOffice_Level2"/>
      <w:bookmarkStart w:id="203" w:name="_Toc13055_WPSOffice_Level2"/>
      <w:bookmarkStart w:id="204" w:name="_Toc25029_WPSOffice_Level2"/>
      <w:r>
        <w:rPr>
          <w:rFonts w:hint="eastAsia"/>
        </w:rPr>
        <w:t>第五十五条  招募意向战略投资人</w:t>
      </w:r>
      <w:bookmarkEnd w:id="202"/>
      <w:bookmarkEnd w:id="203"/>
      <w:bookmarkEnd w:id="204"/>
    </w:p>
    <w:p>
      <w:pPr>
        <w:spacing w:line="384" w:lineRule="auto"/>
        <w:ind w:firstLine="480" w:firstLineChars="200"/>
        <w:rPr>
          <w:rFonts w:ascii="宋体" w:hAnsi="宋体" w:eastAsia="宋体" w:cs="宋体"/>
          <w:sz w:val="24"/>
        </w:rPr>
      </w:pPr>
      <w:r>
        <w:rPr>
          <w:rFonts w:hint="eastAsia" w:ascii="宋体" w:hAnsi="宋体" w:eastAsia="宋体" w:cs="宋体"/>
          <w:sz w:val="24"/>
        </w:rPr>
        <w:t>管理人可以根据债务人企业的实际情况，决定是否公开招募意向战略投资人。管理人认为有必要，可以通过报纸、网络等媒体公开发布招募意向战略投资人信息。</w:t>
      </w:r>
    </w:p>
    <w:p>
      <w:pPr>
        <w:pStyle w:val="26"/>
        <w:ind w:firstLine="482"/>
      </w:pPr>
      <w:bookmarkStart w:id="205" w:name="_Toc8212_WPSOffice_Level2"/>
      <w:bookmarkStart w:id="206" w:name="_Toc5618_WPSOffice_Level2"/>
      <w:bookmarkStart w:id="207" w:name="_Toc18149_WPSOffice_Level2"/>
      <w:r>
        <w:rPr>
          <w:rFonts w:hint="eastAsia"/>
        </w:rPr>
        <w:t>第五十六条  选定战略投资人</w:t>
      </w:r>
      <w:bookmarkEnd w:id="205"/>
      <w:bookmarkEnd w:id="206"/>
      <w:bookmarkEnd w:id="207"/>
    </w:p>
    <w:p>
      <w:pPr>
        <w:spacing w:line="384" w:lineRule="auto"/>
        <w:ind w:firstLine="480" w:firstLineChars="200"/>
        <w:rPr>
          <w:rFonts w:ascii="宋体" w:hAnsi="宋体" w:eastAsia="宋体" w:cs="宋体"/>
          <w:sz w:val="24"/>
        </w:rPr>
      </w:pPr>
      <w:r>
        <w:rPr>
          <w:rFonts w:hint="eastAsia" w:ascii="宋体" w:hAnsi="宋体" w:eastAsia="宋体" w:cs="宋体"/>
          <w:sz w:val="24"/>
        </w:rPr>
        <w:t>意向战略投资人有两家以上，管理人可以根据战略投资人自身实力、提供的重组条件等因素，合理确定战略投资人，并签订战略投资协议；如果意向战略投资人自身实力、提供的重组条件相当，可以通过竞争性方式选定战略投资人，并签订战略投资协议。</w:t>
      </w:r>
    </w:p>
    <w:p>
      <w:pPr>
        <w:pStyle w:val="26"/>
        <w:ind w:firstLine="482"/>
      </w:pPr>
      <w:bookmarkStart w:id="208" w:name="_Toc18635_WPSOffice_Level2"/>
      <w:bookmarkStart w:id="209" w:name="_Toc15488_WPSOffice_Level2"/>
      <w:bookmarkStart w:id="210" w:name="_Toc11822_WPSOffice_Level2"/>
      <w:r>
        <w:rPr>
          <w:rFonts w:hint="eastAsia"/>
        </w:rPr>
        <w:t>第五十七条  全国企业破产重整信息网重整信息披露</w:t>
      </w:r>
      <w:bookmarkEnd w:id="208"/>
      <w:bookmarkEnd w:id="209"/>
      <w:bookmarkEnd w:id="210"/>
    </w:p>
    <w:p>
      <w:pPr>
        <w:spacing w:line="384" w:lineRule="auto"/>
        <w:ind w:firstLine="480" w:firstLineChars="200"/>
        <w:rPr>
          <w:rFonts w:ascii="宋体" w:hAnsi="宋体" w:eastAsia="宋体" w:cs="宋体"/>
          <w:sz w:val="24"/>
        </w:rPr>
      </w:pPr>
      <w:r>
        <w:rPr>
          <w:rFonts w:hint="eastAsia" w:ascii="宋体" w:hAnsi="宋体" w:eastAsia="宋体" w:cs="宋体"/>
          <w:sz w:val="24"/>
        </w:rPr>
        <w:t>重整战略投资人可以通过最高人民法院全国企业破产重整信息网与管理人互动交流。管理人可以根据与重整战略投资人的协议向重整战略投资人公开下列债务人信息：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（一）资产、经营状况信息；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（二）涉及的诉讼、仲裁案件的详细信息；</w:t>
      </w:r>
    </w:p>
    <w:p>
      <w:pPr>
        <w:spacing w:line="384" w:lineRule="auto"/>
        <w:ind w:firstLine="480" w:firstLineChars="200"/>
        <w:rPr>
          <w:rFonts w:ascii="宋体" w:hAnsi="宋体" w:eastAsia="宋体" w:cs="宋体"/>
          <w:sz w:val="24"/>
        </w:rPr>
      </w:pPr>
      <w:r>
        <w:rPr>
          <w:rFonts w:hint="eastAsia" w:ascii="宋体" w:hAnsi="宋体" w:eastAsia="宋体" w:cs="宋体"/>
          <w:sz w:val="24"/>
        </w:rPr>
        <w:t>（三）重整战略投资人需要的其他信息。</w:t>
      </w:r>
    </w:p>
    <w:p>
      <w:pPr>
        <w:pStyle w:val="27"/>
        <w:rPr>
          <w:rFonts w:ascii="宋体" w:hAnsi="宋体" w:cs="宋体"/>
        </w:rPr>
      </w:pPr>
      <w:bookmarkStart w:id="211" w:name="_Toc26134"/>
      <w:bookmarkStart w:id="212" w:name="_Toc15377"/>
      <w:bookmarkStart w:id="213" w:name="_Toc1549"/>
      <w:bookmarkStart w:id="214" w:name="_Toc3498"/>
      <w:bookmarkStart w:id="215" w:name="第三节重整计划的制定、通过与批准"/>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216" w:name="_Toc21552_WPSOffice_Level2"/>
      <w:bookmarkStart w:id="217" w:name="_Toc26631_WPSOffice_Level2"/>
      <w:bookmarkStart w:id="218" w:name="_Toc15564_WPSOffice_Level2"/>
      <w:r>
        <w:rPr>
          <w:rStyle w:val="17"/>
          <w:rFonts w:hint="eastAsia" w:ascii="宋体" w:hAnsi="宋体" w:cs="宋体"/>
        </w:rPr>
        <w:t>第三节  重整计划的制定、通过与批准</w:t>
      </w:r>
      <w:bookmarkEnd w:id="216"/>
      <w:bookmarkEnd w:id="217"/>
      <w:bookmarkEnd w:id="218"/>
      <w:r>
        <w:rPr>
          <w:rFonts w:hint="eastAsia" w:ascii="宋体" w:hAnsi="宋体" w:cs="宋体"/>
        </w:rPr>
        <w:fldChar w:fldCharType="end"/>
      </w:r>
      <w:bookmarkEnd w:id="211"/>
      <w:bookmarkEnd w:id="212"/>
      <w:bookmarkEnd w:id="213"/>
      <w:bookmarkEnd w:id="214"/>
    </w:p>
    <w:bookmarkEnd w:id="215"/>
    <w:p>
      <w:pPr>
        <w:pStyle w:val="26"/>
        <w:ind w:firstLine="482"/>
      </w:pPr>
      <w:bookmarkStart w:id="219" w:name="_Toc24845_WPSOffice_Level2"/>
      <w:bookmarkStart w:id="220" w:name="_Toc3080_WPSOffice_Level2"/>
      <w:bookmarkStart w:id="221" w:name="_Toc27187_WPSOffice_Level2"/>
      <w:r>
        <w:rPr>
          <w:rFonts w:hint="eastAsia"/>
        </w:rPr>
        <w:t>第五十八条  提交重整计划草案主体及期限</w:t>
      </w:r>
      <w:bookmarkEnd w:id="219"/>
      <w:bookmarkEnd w:id="220"/>
      <w:bookmarkEnd w:id="221"/>
    </w:p>
    <w:p>
      <w:pPr>
        <w:spacing w:line="384" w:lineRule="auto"/>
        <w:ind w:firstLine="480" w:firstLineChars="200"/>
        <w:rPr>
          <w:rFonts w:ascii="宋体" w:hAnsi="宋体" w:eastAsia="宋体" w:cs="宋体"/>
          <w:sz w:val="24"/>
        </w:rPr>
      </w:pPr>
      <w:r>
        <w:rPr>
          <w:rFonts w:hint="eastAsia" w:ascii="宋体" w:hAnsi="宋体" w:eastAsia="宋体" w:cs="宋体"/>
          <w:sz w:val="24"/>
        </w:rPr>
        <w:t>管理人负责管理债务人财产和营业事务的，自人民法院裁定重整之日起六个月内，管理人应制作重整计划草案并提交人民法院；有正当理由不能在六个月内提交的，管理人可以请求人民法院延期三个月。</w:t>
      </w:r>
    </w:p>
    <w:p>
      <w:pPr>
        <w:spacing w:line="384" w:lineRule="auto"/>
        <w:ind w:firstLine="480" w:firstLineChars="200"/>
        <w:rPr>
          <w:rFonts w:ascii="宋体" w:hAnsi="宋体" w:eastAsia="宋体" w:cs="宋体"/>
          <w:sz w:val="24"/>
        </w:rPr>
      </w:pPr>
      <w:r>
        <w:rPr>
          <w:rFonts w:hint="eastAsia" w:ascii="宋体" w:hAnsi="宋体" w:eastAsia="宋体" w:cs="宋体"/>
          <w:sz w:val="24"/>
        </w:rPr>
        <w:t>债务人负责管理债务人财产和营业事务的，由债务人制作并提交重整计划草案；管理人应对债务人制作重整计划草案提供必要的指导。</w:t>
      </w:r>
    </w:p>
    <w:p>
      <w:pPr>
        <w:pStyle w:val="26"/>
        <w:ind w:firstLine="482"/>
      </w:pPr>
      <w:bookmarkStart w:id="222" w:name="_Toc24499_WPSOffice_Level2"/>
      <w:bookmarkStart w:id="223" w:name="_Toc8745_WPSOffice_Level2"/>
      <w:bookmarkStart w:id="224" w:name="_Toc11845_WPSOffice_Level2"/>
      <w:r>
        <w:rPr>
          <w:rFonts w:hint="eastAsia"/>
        </w:rPr>
        <w:t>第五十九条  重整计划草案的内容</w:t>
      </w:r>
      <w:bookmarkEnd w:id="222"/>
      <w:bookmarkEnd w:id="223"/>
      <w:bookmarkEnd w:id="224"/>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草案的内容包括但不限于：债务人的经营方案、债权分类、债权调整方案、债权受偿方案、重整计划的执行期限、重整计划执行的监督期限、有利于债务人重整的其他方案、管理人报酬及支付方案，以及可能发生的出资人权益的调整方案等。</w:t>
      </w:r>
    </w:p>
    <w:p>
      <w:pPr>
        <w:pStyle w:val="26"/>
        <w:ind w:firstLine="482"/>
      </w:pPr>
      <w:bookmarkStart w:id="225" w:name="_Toc19289_WPSOffice_Level2"/>
      <w:bookmarkStart w:id="226" w:name="_Toc5627_WPSOffice_Level2"/>
      <w:bookmarkStart w:id="227" w:name="_Toc10341_WPSOffice_Level2"/>
      <w:r>
        <w:rPr>
          <w:rFonts w:hint="eastAsia"/>
        </w:rPr>
        <w:t>第六十条  沟通谈判</w:t>
      </w:r>
      <w:bookmarkEnd w:id="225"/>
      <w:bookmarkEnd w:id="226"/>
      <w:bookmarkEnd w:id="227"/>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重整计划草案制作过程中，管理人应当充分听取债权人、战略投资人、出资人等相关方的意见和建议，必要时可以召集相关方进行座谈、沟通和讨论，并进行协商谈判。</w:t>
      </w:r>
    </w:p>
    <w:p>
      <w:pPr>
        <w:pStyle w:val="26"/>
        <w:ind w:firstLine="482"/>
      </w:pPr>
      <w:bookmarkStart w:id="228" w:name="_Toc7454_WPSOffice_Level2"/>
      <w:bookmarkStart w:id="229" w:name="_Toc9059_WPSOffice_Level2"/>
      <w:bookmarkStart w:id="230" w:name="_Toc4823_WPSOffice_Level2"/>
      <w:r>
        <w:rPr>
          <w:rFonts w:hint="eastAsia"/>
        </w:rPr>
        <w:t>第六十一条  提交人民法院及债权人会议</w:t>
      </w:r>
      <w:bookmarkEnd w:id="228"/>
      <w:bookmarkEnd w:id="229"/>
      <w:bookmarkEnd w:id="230"/>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重整计划草案确定后，应在法定期限内提交人民法院、债权人委员会审查，并按照人民法院要求进行调整、修正。</w:t>
      </w:r>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重整计划草案在提交债权人会议表决前，管理人应通过函件、传真、电子邮件、最高人民法院全国企业破产重整信息网发布、当面递交或其他有效的方式向债权人、战略投资人、出资人及其他利害关系人送达。</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管理人应当向债权人会议就其制作的重整计划草案作出书面或者口头说明，并回答债权人的询问。</w:t>
      </w:r>
    </w:p>
    <w:p>
      <w:pPr>
        <w:pStyle w:val="26"/>
        <w:ind w:firstLine="482"/>
      </w:pPr>
      <w:bookmarkStart w:id="231" w:name="_Toc20730_WPSOffice_Level2"/>
      <w:bookmarkStart w:id="232" w:name="_Toc7555_WPSOffice_Level2"/>
      <w:bookmarkStart w:id="233" w:name="_Toc15445_WPSOffice_Level2"/>
      <w:r>
        <w:rPr>
          <w:rFonts w:hint="eastAsia"/>
        </w:rPr>
        <w:t>第六十二条  重整计划表决</w:t>
      </w:r>
      <w:bookmarkEnd w:id="231"/>
      <w:bookmarkEnd w:id="232"/>
      <w:bookmarkEnd w:id="233"/>
    </w:p>
    <w:p>
      <w:pPr>
        <w:spacing w:line="384" w:lineRule="auto"/>
        <w:ind w:firstLine="480" w:firstLineChars="200"/>
        <w:rPr>
          <w:rFonts w:ascii="宋体" w:hAnsi="宋体" w:eastAsia="宋体" w:cs="宋体"/>
          <w:sz w:val="24"/>
        </w:rPr>
      </w:pPr>
      <w:r>
        <w:rPr>
          <w:rFonts w:hint="eastAsia" w:ascii="宋体" w:hAnsi="宋体" w:eastAsia="宋体" w:cs="宋体"/>
          <w:sz w:val="24"/>
        </w:rPr>
        <w:t>债权人会议对重整计划草案的表决，按照担保权债权组、劳动债权组、税收债权组、普通债权组分组进行；经人民法院决定，普通债权组中可以分设大额债权组和小额债权组，对重整计划草案分别进行表决。出席债权人会议的同一表决组的债权人过半数同意重整计划草案，并且其所代表的债权额占该组债权总额的三分之二以上的，即为该表决组通过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重整计划草案涉及债务人的出资人权益调整的，应当设出资人组，对重整计划草案进行表决；债务人出资人组按照相关法律规定及债务人章程中规定的表决程序对重整计划草案进行表决。</w:t>
      </w:r>
    </w:p>
    <w:p>
      <w:pPr>
        <w:spacing w:line="384" w:lineRule="auto"/>
        <w:ind w:firstLine="480" w:firstLineChars="200"/>
        <w:rPr>
          <w:rFonts w:ascii="宋体" w:hAnsi="宋体" w:eastAsia="宋体" w:cs="宋体"/>
          <w:sz w:val="24"/>
        </w:rPr>
      </w:pPr>
      <w:r>
        <w:rPr>
          <w:rFonts w:hint="eastAsia" w:ascii="宋体" w:hAnsi="宋体" w:eastAsia="宋体" w:cs="宋体"/>
          <w:sz w:val="24"/>
        </w:rPr>
        <w:t>部分表决组通过重整计划草案的，管理人可以同未通过重整计划草案的表决组协商，也可以对重整计划草案中的相关内容进行调整，但此项调整不得损害其他表决组债权人的利益。无论管理人是否对草案中的相关内容进行调整，未通过重整计划草案的表决组在协商后可以再表决一次。</w:t>
      </w:r>
    </w:p>
    <w:p>
      <w:pPr>
        <w:pStyle w:val="26"/>
        <w:ind w:firstLine="482"/>
      </w:pPr>
      <w:bookmarkStart w:id="234" w:name="_Toc28376_WPSOffice_Level2"/>
      <w:bookmarkStart w:id="235" w:name="_Toc32610_WPSOffice_Level2"/>
      <w:bookmarkStart w:id="236" w:name="_Toc12922_WPSOffice_Level2"/>
      <w:r>
        <w:rPr>
          <w:rFonts w:hint="eastAsia"/>
        </w:rPr>
        <w:t>第六十三条  重整计划批准</w:t>
      </w:r>
      <w:bookmarkEnd w:id="234"/>
      <w:bookmarkEnd w:id="235"/>
      <w:bookmarkEnd w:id="236"/>
    </w:p>
    <w:p>
      <w:pPr>
        <w:spacing w:line="384" w:lineRule="auto"/>
        <w:ind w:firstLine="480" w:firstLineChars="200"/>
        <w:rPr>
          <w:rFonts w:ascii="宋体" w:hAnsi="宋体" w:eastAsia="宋体" w:cs="宋体"/>
          <w:sz w:val="24"/>
        </w:rPr>
      </w:pPr>
      <w:r>
        <w:rPr>
          <w:rFonts w:hint="eastAsia" w:ascii="宋体" w:hAnsi="宋体" w:eastAsia="宋体" w:cs="宋体"/>
          <w:sz w:val="24"/>
        </w:rPr>
        <w:t>各表决组均通过重整计划草案的，重整计划即为通过。管理人应当在重整计划通过后的十日内，向人民法院提出批准重整计划的申请。人民法院经审查认为符合法律规定并裁定批准的，重整程序终止。</w:t>
      </w:r>
    </w:p>
    <w:p>
      <w:pPr>
        <w:spacing w:line="384" w:lineRule="auto"/>
        <w:ind w:firstLine="480" w:firstLineChars="200"/>
        <w:rPr>
          <w:rFonts w:ascii="宋体" w:hAnsi="宋体" w:eastAsia="宋体" w:cs="宋体"/>
          <w:sz w:val="24"/>
        </w:rPr>
      </w:pPr>
      <w:r>
        <w:rPr>
          <w:rFonts w:hint="eastAsia" w:ascii="宋体" w:hAnsi="宋体" w:eastAsia="宋体" w:cs="宋体"/>
          <w:sz w:val="24"/>
        </w:rPr>
        <w:t>部分未通过重整计划草案的表决组拒绝再次表决，或者再次表决后仍未通过重整计划草案的，只要重整计划草案符合下列各项条件，管理人就可以申请人民法院直接批准重整计划草案：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一）按照重整计划草案，对债务人的特定财产享有担保权的债权，就该特定财产将获得全额清偿，其因延期清偿所受的损失将得到公平补偿，并且其担保权未受到实质性损害，或者该表决组已经通过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（二）按照重整计划草案，劳动债权、税款债权将获得全额清偿，或者相应表决组已经通过重整计划草案；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（三）按照重整计划草案，普通债权所获得的清偿比例，不低于其在重整计划草案被提请批准时依照破产清算程序所能获得的清偿比例，或者该表决组已经通过重整计划草案；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（四）重整计划草案对出资人权益的调整公平、公正，或者出资人组已经通过重整计划草案；</w:t>
      </w:r>
    </w:p>
    <w:p>
      <w:pPr>
        <w:spacing w:line="384" w:lineRule="auto"/>
        <w:ind w:firstLine="480" w:firstLineChars="200"/>
        <w:rPr>
          <w:rFonts w:ascii="宋体" w:hAnsi="宋体" w:eastAsia="宋体" w:cs="宋体"/>
          <w:sz w:val="24"/>
        </w:rPr>
      </w:pPr>
      <w:r>
        <w:rPr>
          <w:rFonts w:hint="eastAsia" w:ascii="宋体" w:hAnsi="宋体" w:eastAsia="宋体" w:cs="宋体"/>
          <w:sz w:val="24"/>
        </w:rPr>
        <w:t>（五）重整计划草案公平对待同一表决组的成员，并且所规定的债权清偿顺序，符合《企业破产法》第一百一十三条有关债权清偿顺序和同一顺序债权按比例清偿的规定；</w:t>
      </w:r>
    </w:p>
    <w:p>
      <w:pPr>
        <w:spacing w:line="384" w:lineRule="auto"/>
        <w:ind w:firstLine="480" w:firstLineChars="200"/>
        <w:rPr>
          <w:rFonts w:ascii="宋体" w:hAnsi="宋体" w:eastAsia="宋体" w:cs="宋体"/>
          <w:sz w:val="24"/>
        </w:rPr>
      </w:pPr>
      <w:r>
        <w:rPr>
          <w:rFonts w:hint="eastAsia" w:ascii="宋体" w:hAnsi="宋体" w:eastAsia="宋体" w:cs="宋体"/>
          <w:sz w:val="24"/>
        </w:rPr>
        <w:t>（六）债务人的经营方案具有可行性；</w:t>
      </w:r>
    </w:p>
    <w:p>
      <w:pPr>
        <w:spacing w:line="384" w:lineRule="auto"/>
        <w:ind w:firstLine="480" w:firstLineChars="200"/>
        <w:rPr>
          <w:rFonts w:ascii="宋体" w:hAnsi="宋体" w:eastAsia="宋体" w:cs="宋体"/>
          <w:sz w:val="24"/>
        </w:rPr>
      </w:pPr>
      <w:r>
        <w:rPr>
          <w:rFonts w:hint="eastAsia" w:ascii="宋体" w:hAnsi="宋体" w:eastAsia="宋体" w:cs="宋体"/>
          <w:sz w:val="24"/>
        </w:rPr>
        <w:t>（七）重整计划草案涉及行政许可事项的，债务人或管理人已取得相关行政机关的书面许可意见。</w:t>
      </w:r>
    </w:p>
    <w:p>
      <w:pPr>
        <w:spacing w:line="384" w:lineRule="auto"/>
        <w:ind w:firstLine="480" w:firstLineChars="200"/>
        <w:rPr>
          <w:rFonts w:ascii="宋体" w:hAnsi="宋体" w:eastAsia="宋体" w:cs="宋体"/>
          <w:sz w:val="24"/>
        </w:rPr>
      </w:pPr>
      <w:r>
        <w:rPr>
          <w:rFonts w:hint="eastAsia" w:ascii="宋体" w:hAnsi="宋体" w:eastAsia="宋体" w:cs="宋体"/>
          <w:sz w:val="24"/>
        </w:rPr>
        <w:t>（八）重组计划草案不减免债务人欠缴的《企业破产法》第八十二条第一款第二项规定以外的社会保险费用。</w:t>
      </w:r>
    </w:p>
    <w:p>
      <w:pPr>
        <w:spacing w:line="384" w:lineRule="auto"/>
        <w:ind w:firstLine="480" w:firstLineChars="200"/>
        <w:rPr>
          <w:rFonts w:ascii="宋体" w:hAnsi="宋体" w:eastAsia="宋体" w:cs="宋体"/>
          <w:sz w:val="24"/>
        </w:rPr>
      </w:pPr>
      <w:r>
        <w:rPr>
          <w:rFonts w:hint="eastAsia" w:ascii="宋体" w:hAnsi="宋体" w:eastAsia="宋体" w:cs="宋体"/>
          <w:sz w:val="24"/>
        </w:rPr>
        <w:t>上市公司破产重整特殊规定，申请人申请上市公司破产重整的，应当按照《最高人民法院关于审理上市公司破产重整案件工作座谈会纪要》的规定完整提供有关材料；人民法院裁定受理上市公司破产重整申请前，应将相关材料逐级报送最高人民法院审查。终止上市的公司不适用前述规定。</w:t>
      </w:r>
    </w:p>
    <w:p>
      <w:pPr>
        <w:spacing w:line="384" w:lineRule="auto"/>
        <w:rPr>
          <w:rFonts w:ascii="宋体" w:hAnsi="宋体" w:eastAsia="宋体" w:cs="宋体"/>
          <w:sz w:val="24"/>
        </w:rPr>
      </w:pPr>
      <w:r>
        <w:rPr>
          <w:rFonts w:hint="eastAsia" w:ascii="宋体" w:hAnsi="宋体" w:eastAsia="宋体" w:cs="宋体"/>
          <w:sz w:val="24"/>
        </w:rPr>
        <w:t>重整计划草案涉及证券监管机构行政许可事项的，应当通过最高人民法院启动与中国证券监督管理委员会的会商机制。</w:t>
      </w:r>
    </w:p>
    <w:p>
      <w:pPr>
        <w:pStyle w:val="27"/>
        <w:rPr>
          <w:rFonts w:ascii="宋体" w:hAnsi="宋体" w:cs="宋体"/>
        </w:rPr>
      </w:pPr>
      <w:bookmarkStart w:id="237" w:name="第四节重整计划执行监督"/>
      <w:bookmarkEnd w:id="237"/>
      <w:bookmarkStart w:id="238" w:name="_Toc14153"/>
      <w:bookmarkStart w:id="239" w:name="_Toc25365"/>
      <w:bookmarkStart w:id="240" w:name="_Toc31227"/>
      <w:bookmarkStart w:id="241" w:name="_Toc8918"/>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242" w:name="_Toc25831_WPSOffice_Level2"/>
      <w:bookmarkStart w:id="243" w:name="_Toc12512_WPSOffice_Level2"/>
      <w:bookmarkStart w:id="244" w:name="_Toc10352_WPSOffice_Level2"/>
      <w:r>
        <w:rPr>
          <w:rStyle w:val="17"/>
          <w:rFonts w:hint="eastAsia" w:ascii="宋体" w:hAnsi="宋体" w:cs="宋体"/>
        </w:rPr>
        <w:t>第四节  重整计划的执行和监督</w:t>
      </w:r>
      <w:bookmarkEnd w:id="242"/>
      <w:bookmarkEnd w:id="243"/>
      <w:bookmarkEnd w:id="244"/>
      <w:r>
        <w:rPr>
          <w:rFonts w:hint="eastAsia" w:ascii="宋体" w:hAnsi="宋体" w:cs="宋体"/>
        </w:rPr>
        <w:fldChar w:fldCharType="end"/>
      </w:r>
      <w:bookmarkEnd w:id="238"/>
      <w:bookmarkEnd w:id="239"/>
      <w:bookmarkEnd w:id="240"/>
      <w:bookmarkEnd w:id="241"/>
    </w:p>
    <w:p>
      <w:pPr>
        <w:pStyle w:val="26"/>
        <w:ind w:firstLine="482"/>
      </w:pPr>
      <w:bookmarkStart w:id="245" w:name="_Toc27862_WPSOffice_Level2"/>
      <w:bookmarkStart w:id="246" w:name="_Toc8337_WPSOffice_Level2"/>
      <w:bookmarkStart w:id="247" w:name="_Toc16032_WPSOffice_Level2"/>
      <w:r>
        <w:rPr>
          <w:rFonts w:hint="eastAsia"/>
        </w:rPr>
        <w:t>第六十四条  财产和营业事务移交</w:t>
      </w:r>
      <w:bookmarkEnd w:id="245"/>
      <w:bookmarkEnd w:id="246"/>
      <w:bookmarkEnd w:id="247"/>
    </w:p>
    <w:p>
      <w:pPr>
        <w:spacing w:line="384" w:lineRule="auto"/>
        <w:ind w:firstLine="480" w:firstLineChars="200"/>
        <w:rPr>
          <w:rFonts w:ascii="宋体" w:hAnsi="宋体" w:eastAsia="宋体" w:cs="宋体"/>
          <w:sz w:val="24"/>
        </w:rPr>
      </w:pPr>
      <w:r>
        <w:rPr>
          <w:rFonts w:hint="eastAsia" w:ascii="宋体" w:hAnsi="宋体" w:eastAsia="宋体" w:cs="宋体"/>
          <w:sz w:val="24"/>
        </w:rPr>
        <w:t>已接管债务人财产和营业事务的，管理人应当在人民法院裁定批准重整计划后十日内，向债务人移交财产和营业事务。</w:t>
      </w:r>
    </w:p>
    <w:p>
      <w:pPr>
        <w:pStyle w:val="26"/>
        <w:ind w:firstLine="482"/>
      </w:pPr>
      <w:bookmarkStart w:id="248" w:name="_Toc7750_WPSOffice_Level2"/>
      <w:bookmarkStart w:id="249" w:name="_Toc14388_WPSOffice_Level2"/>
      <w:bookmarkStart w:id="250" w:name="_Toc11670_WPSOffice_Level2"/>
      <w:r>
        <w:rPr>
          <w:rFonts w:hint="eastAsia"/>
        </w:rPr>
        <w:t>第六十五条  重整计划执行监督</w:t>
      </w:r>
      <w:bookmarkEnd w:id="248"/>
      <w:bookmarkEnd w:id="249"/>
      <w:bookmarkEnd w:id="250"/>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重整计划由债务人负责执行。管理人在重整计划期间应履行监督职责，管理人监督职责主要包括：</w:t>
      </w:r>
    </w:p>
    <w:p>
      <w:pPr>
        <w:spacing w:line="384" w:lineRule="auto"/>
        <w:ind w:firstLine="480" w:firstLineChars="200"/>
        <w:rPr>
          <w:rFonts w:ascii="宋体" w:hAnsi="宋体" w:eastAsia="宋体" w:cs="宋体"/>
          <w:sz w:val="24"/>
        </w:rPr>
      </w:pPr>
      <w:r>
        <w:rPr>
          <w:rFonts w:hint="eastAsia" w:ascii="宋体" w:hAnsi="宋体" w:eastAsia="宋体" w:cs="宋体"/>
          <w:sz w:val="24"/>
        </w:rPr>
        <w:t>（一）制定监督计划并提交人民法院。监督计划应明确债务人的报告事项、报告时间和管理人的监督方式、监督事项；</w:t>
      </w:r>
    </w:p>
    <w:p>
      <w:pPr>
        <w:spacing w:line="384" w:lineRule="auto"/>
        <w:ind w:firstLine="480" w:firstLineChars="200"/>
        <w:rPr>
          <w:rFonts w:ascii="宋体" w:hAnsi="宋体" w:eastAsia="宋体" w:cs="宋体"/>
          <w:sz w:val="24"/>
        </w:rPr>
      </w:pPr>
      <w:r>
        <w:rPr>
          <w:rFonts w:hint="eastAsia" w:ascii="宋体" w:hAnsi="宋体" w:eastAsia="宋体" w:cs="宋体"/>
          <w:sz w:val="24"/>
        </w:rPr>
        <w:t>（二）按监督计划要求债务人报告重整计划的执行情况和债务人的财产状况；</w:t>
      </w:r>
    </w:p>
    <w:p>
      <w:pPr>
        <w:spacing w:line="384" w:lineRule="auto"/>
        <w:ind w:firstLine="480" w:firstLineChars="200"/>
        <w:rPr>
          <w:rFonts w:ascii="宋体" w:hAnsi="宋体" w:eastAsia="宋体" w:cs="宋体"/>
          <w:sz w:val="24"/>
        </w:rPr>
      </w:pPr>
      <w:r>
        <w:rPr>
          <w:rFonts w:hint="eastAsia" w:ascii="宋体" w:hAnsi="宋体" w:eastAsia="宋体" w:cs="宋体"/>
          <w:sz w:val="24"/>
        </w:rPr>
        <w:t>（三）发现债务人有违法或不当情形时，及时加以纠正；</w:t>
      </w:r>
    </w:p>
    <w:p>
      <w:pPr>
        <w:spacing w:line="384" w:lineRule="auto"/>
        <w:ind w:firstLine="480" w:firstLineChars="200"/>
        <w:rPr>
          <w:rFonts w:ascii="宋体" w:hAnsi="宋体" w:eastAsia="宋体" w:cs="宋体"/>
          <w:sz w:val="24"/>
        </w:rPr>
      </w:pPr>
      <w:r>
        <w:rPr>
          <w:rFonts w:hint="eastAsia" w:ascii="宋体" w:hAnsi="宋体" w:eastAsia="宋体" w:cs="宋体"/>
          <w:sz w:val="24"/>
        </w:rPr>
        <w:t>（四）需要延长重整计划执行监督期限时，申请人民法院予以延长；</w:t>
      </w:r>
    </w:p>
    <w:p>
      <w:pPr>
        <w:spacing w:line="384" w:lineRule="auto"/>
        <w:ind w:firstLine="480" w:firstLineChars="200"/>
        <w:rPr>
          <w:rFonts w:ascii="宋体" w:hAnsi="宋体" w:eastAsia="宋体" w:cs="宋体"/>
          <w:sz w:val="24"/>
        </w:rPr>
      </w:pPr>
      <w:r>
        <w:rPr>
          <w:rFonts w:hint="eastAsia" w:ascii="宋体" w:hAnsi="宋体" w:eastAsia="宋体" w:cs="宋体"/>
          <w:sz w:val="24"/>
        </w:rPr>
        <w:t>（五）监督期限届满时，向人民法院提交监督报告。</w:t>
      </w:r>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重整计划执行中需要人民法院协助执行的必要事项，管理人可以向人民法院提出申请，请求人民法院裁定予以协助执行。</w:t>
      </w:r>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重整计划执行完毕后，管理人终止执行职务。</w:t>
      </w:r>
    </w:p>
    <w:p>
      <w:pPr>
        <w:pStyle w:val="26"/>
        <w:ind w:firstLine="482"/>
      </w:pPr>
      <w:bookmarkStart w:id="251" w:name="_Toc22397_WPSOffice_Level2"/>
      <w:bookmarkStart w:id="252" w:name="_Toc27114_WPSOffice_Level2"/>
      <w:bookmarkStart w:id="253" w:name="_Toc30828_WPSOffice_Level2"/>
      <w:r>
        <w:rPr>
          <w:rFonts w:hint="eastAsia"/>
        </w:rPr>
        <w:t>第六十六条  重整计划执行变更</w:t>
      </w:r>
      <w:bookmarkEnd w:id="251"/>
      <w:bookmarkEnd w:id="252"/>
      <w:bookmarkEnd w:id="253"/>
    </w:p>
    <w:p>
      <w:pPr>
        <w:spacing w:line="384" w:lineRule="auto"/>
        <w:ind w:firstLine="480" w:firstLineChars="200"/>
        <w:rPr>
          <w:rFonts w:ascii="宋体" w:hAnsi="宋体" w:eastAsia="宋体" w:cs="宋体"/>
          <w:sz w:val="24"/>
        </w:rPr>
      </w:pPr>
      <w:r>
        <w:rPr>
          <w:rFonts w:hint="eastAsia" w:ascii="宋体" w:hAnsi="宋体" w:eastAsia="宋体" w:cs="宋体"/>
          <w:sz w:val="24"/>
        </w:rPr>
        <w:t>重整计划执行中发生变更的，涉及债权人清偿比例调整和债务人投资及经营管理等重大事项时，管理人应当提请召开债权人会议，就变更事项进行表决。</w:t>
      </w:r>
    </w:p>
    <w:p>
      <w:pPr>
        <w:pStyle w:val="26"/>
        <w:ind w:firstLine="482"/>
      </w:pPr>
      <w:bookmarkStart w:id="254" w:name="_Toc9976_WPSOffice_Level2"/>
      <w:bookmarkStart w:id="255" w:name="_Toc9383_WPSOffice_Level2"/>
      <w:bookmarkStart w:id="256" w:name="_Toc27754_WPSOffice_Level2"/>
      <w:r>
        <w:rPr>
          <w:rFonts w:hint="eastAsia"/>
        </w:rPr>
        <w:t>第六十七条  终止重整计划执行</w:t>
      </w:r>
      <w:bookmarkEnd w:id="254"/>
      <w:bookmarkEnd w:id="255"/>
      <w:bookmarkEnd w:id="256"/>
    </w:p>
    <w:p>
      <w:pPr>
        <w:spacing w:line="384" w:lineRule="auto"/>
        <w:ind w:firstLine="480" w:firstLineChars="200"/>
        <w:rPr>
          <w:rFonts w:ascii="宋体" w:hAnsi="宋体" w:eastAsia="宋体" w:cs="宋体"/>
          <w:sz w:val="24"/>
        </w:rPr>
      </w:pPr>
      <w:r>
        <w:rPr>
          <w:rFonts w:hint="eastAsia" w:ascii="宋体" w:hAnsi="宋体" w:eastAsia="宋体" w:cs="宋体"/>
          <w:sz w:val="24"/>
        </w:rPr>
        <w:t>债务人不能执行或者不执行重整计划的，管理人应当及时请求人民法院裁定终止重整计划的执行，并宣告债务人破产。</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因债务人不能执行或者不执行重整计划而裁定终止重整计划执行的，债权人在重整计划中作出的债权调整的承诺失去效力；债权人因重整计划所受的清偿仍然有效，债权未受偿部分作为破产债权，但该债权人只有在其他同顺位债权人同自己所受的清偿达到同一比例时，才能继续接受分配；为重整计划的执行提供的担保继续有效。</w:t>
      </w:r>
    </w:p>
    <w:p>
      <w:pPr>
        <w:widowControl/>
        <w:spacing w:line="384" w:lineRule="auto"/>
        <w:jc w:val="left"/>
        <w:rPr>
          <w:rFonts w:ascii="宋体" w:hAnsi="宋体" w:eastAsia="宋体" w:cs="宋体"/>
          <w:sz w:val="24"/>
        </w:rPr>
      </w:pPr>
    </w:p>
    <w:p>
      <w:pPr>
        <w:pStyle w:val="25"/>
        <w:rPr>
          <w:rFonts w:ascii="宋体" w:hAnsi="宋体" w:cs="宋体"/>
        </w:rPr>
      </w:pPr>
      <w:bookmarkStart w:id="257" w:name="第五章和解管理人特殊职责"/>
      <w:bookmarkEnd w:id="257"/>
      <w:bookmarkStart w:id="258" w:name="_Toc2687"/>
      <w:bookmarkStart w:id="259" w:name="_Toc17852"/>
      <w:bookmarkStart w:id="260" w:name="_Toc14555"/>
      <w:bookmarkStart w:id="261" w:name="_Toc10945"/>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262" w:name="_Toc627_WPSOffice_Level1"/>
      <w:bookmarkStart w:id="263" w:name="_Toc19744_WPSOffice_Level1"/>
      <w:bookmarkStart w:id="264" w:name="_Toc30736_WPSOffice_Level1"/>
      <w:r>
        <w:rPr>
          <w:rStyle w:val="17"/>
          <w:rFonts w:hint="eastAsia" w:ascii="宋体" w:hAnsi="宋体" w:cs="宋体"/>
        </w:rPr>
        <w:t>第五章  和解管理人特殊职责</w:t>
      </w:r>
      <w:bookmarkEnd w:id="262"/>
      <w:bookmarkEnd w:id="263"/>
      <w:bookmarkEnd w:id="264"/>
      <w:r>
        <w:rPr>
          <w:rFonts w:hint="eastAsia" w:ascii="宋体" w:hAnsi="宋体" w:cs="宋体"/>
        </w:rPr>
        <w:fldChar w:fldCharType="end"/>
      </w:r>
      <w:bookmarkEnd w:id="258"/>
      <w:bookmarkEnd w:id="259"/>
      <w:bookmarkEnd w:id="260"/>
      <w:bookmarkEnd w:id="261"/>
    </w:p>
    <w:p>
      <w:pPr>
        <w:pStyle w:val="26"/>
        <w:ind w:firstLine="482"/>
      </w:pPr>
      <w:bookmarkStart w:id="265" w:name="_Toc23572_WPSOffice_Level2"/>
      <w:bookmarkStart w:id="266" w:name="_Toc17225_WPSOffice_Level2"/>
      <w:bookmarkStart w:id="267" w:name="_Toc21596_WPSOffice_Level2"/>
      <w:r>
        <w:rPr>
          <w:rFonts w:hint="eastAsia"/>
        </w:rPr>
        <w:t>第六十八条  和解协议认可与财产及营业事务移交</w:t>
      </w:r>
      <w:bookmarkEnd w:id="265"/>
      <w:bookmarkEnd w:id="266"/>
      <w:bookmarkEnd w:id="267"/>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人民法院裁定认可和解协议后，管理人应当将已接管的财产和营业事务移交给债务人，并向人民法院提交执行职务的报告。</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人民法院裁定认可的和解协议执行完毕后，管理人终止执行职务。</w:t>
      </w:r>
    </w:p>
    <w:p>
      <w:pPr>
        <w:pStyle w:val="26"/>
        <w:ind w:firstLine="482"/>
      </w:pPr>
      <w:bookmarkStart w:id="268" w:name="_Toc21317_WPSOffice_Level2"/>
      <w:bookmarkStart w:id="269" w:name="_Toc32647_WPSOffice_Level2"/>
      <w:bookmarkStart w:id="270" w:name="_Toc19573_WPSOffice_Level2"/>
      <w:r>
        <w:rPr>
          <w:rFonts w:hint="eastAsia"/>
        </w:rPr>
        <w:t>第六十九条  终止和解协议</w:t>
      </w:r>
      <w:bookmarkEnd w:id="268"/>
      <w:bookmarkEnd w:id="269"/>
      <w:bookmarkEnd w:id="270"/>
    </w:p>
    <w:p>
      <w:pPr>
        <w:spacing w:line="384" w:lineRule="auto"/>
        <w:ind w:firstLine="480" w:firstLineChars="200"/>
        <w:rPr>
          <w:rFonts w:ascii="宋体" w:hAnsi="宋体" w:eastAsia="宋体" w:cs="宋体"/>
          <w:sz w:val="24"/>
        </w:rPr>
      </w:pPr>
      <w:r>
        <w:rPr>
          <w:rFonts w:hint="eastAsia" w:ascii="宋体" w:hAnsi="宋体" w:eastAsia="宋体" w:cs="宋体"/>
          <w:sz w:val="24"/>
        </w:rPr>
        <w:t>债务人不能执行或者不执行和解协议的，人民法院经和解债权人请求，应当裁定终止和解协议的执行，并宣告债务人破产。</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人民法院裁定终止和解协议执行的，和解债权人在和解协议中作出的债权调整的承诺失去效力。</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人民法院裁定终止和解协议执行的，债权人已受清偿的部分仍然有效，未受清偿部分作为破产债权；但该债权人只有在其他同顺位债权人同自己所受的清偿达到同一比例时，才能继续接受分配。</w:t>
      </w:r>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人民法院裁定终止和解协议执行的，为和解协议的执行提供的担保继续有效。</w:t>
      </w:r>
    </w:p>
    <w:p>
      <w:pPr>
        <w:widowControl/>
        <w:spacing w:line="384" w:lineRule="auto"/>
        <w:jc w:val="left"/>
        <w:rPr>
          <w:rFonts w:ascii="宋体" w:hAnsi="宋体" w:eastAsia="宋体" w:cs="宋体"/>
          <w:sz w:val="24"/>
        </w:rPr>
      </w:pPr>
    </w:p>
    <w:p>
      <w:pPr>
        <w:pStyle w:val="25"/>
        <w:rPr>
          <w:rFonts w:ascii="宋体" w:hAnsi="宋体" w:cs="宋体"/>
        </w:rPr>
      </w:pPr>
      <w:bookmarkStart w:id="271" w:name="_Toc11848_WPSOffice_Level1"/>
      <w:bookmarkStart w:id="272" w:name="_Toc6496_WPSOffice_Level1"/>
      <w:bookmarkStart w:id="273" w:name="_Toc210_WPSOffice_Level1"/>
      <w:bookmarkStart w:id="274" w:name="_Toc5272"/>
      <w:bookmarkStart w:id="275" w:name="_Toc30125"/>
      <w:bookmarkStart w:id="276" w:name="_Toc20097"/>
      <w:bookmarkStart w:id="277" w:name="_Toc28033"/>
      <w:bookmarkStart w:id="278" w:name="第六章破产清算管理人特殊职责"/>
      <w:r>
        <w:rPr>
          <w:rFonts w:hint="eastAsia" w:ascii="宋体" w:hAnsi="宋体" w:cs="宋体"/>
        </w:rPr>
        <w:t>第六章</w:t>
      </w:r>
      <w:r>
        <w:rPr>
          <w:rFonts w:hint="eastAsia" w:ascii="宋体" w:hAnsi="宋体" w:cs="宋体"/>
        </w:rPr>
        <w:fldChar w:fldCharType="begin"/>
      </w:r>
      <w:r>
        <w:rPr>
          <w:rFonts w:hint="eastAsia" w:ascii="宋体" w:hAnsi="宋体" w:cs="宋体"/>
        </w:rPr>
        <w:instrText xml:space="preserve"> HYPERLINK  </w:instrText>
      </w:r>
      <w:bookmarkEnd w:id="271"/>
      <w:bookmarkEnd w:id="272"/>
      <w:bookmarkEnd w:id="273"/>
      <w:r>
        <w:rPr>
          <w:rFonts w:hint="eastAsia" w:ascii="宋体" w:hAnsi="宋体" w:cs="宋体"/>
        </w:rPr>
        <w:instrText xml:space="preserve">\l "目录" </w:instrText>
      </w:r>
      <w:r>
        <w:rPr>
          <w:rFonts w:hint="eastAsia" w:ascii="宋体" w:hAnsi="宋体" w:cs="宋体"/>
        </w:rPr>
        <w:fldChar w:fldCharType="separate"/>
      </w:r>
      <w:r>
        <w:rPr>
          <w:rStyle w:val="17"/>
          <w:rFonts w:hint="eastAsia" w:ascii="宋体" w:hAnsi="宋体" w:cs="宋体"/>
        </w:rPr>
        <w:t>  破产清算管理人特殊职责</w:t>
      </w:r>
      <w:r>
        <w:rPr>
          <w:rFonts w:hint="eastAsia" w:ascii="宋体" w:hAnsi="宋体" w:cs="宋体"/>
        </w:rPr>
        <w:fldChar w:fldCharType="end"/>
      </w:r>
      <w:bookmarkEnd w:id="274"/>
      <w:bookmarkEnd w:id="275"/>
      <w:bookmarkEnd w:id="276"/>
      <w:bookmarkEnd w:id="277"/>
    </w:p>
    <w:bookmarkEnd w:id="278"/>
    <w:p>
      <w:pPr>
        <w:spacing w:line="384" w:lineRule="auto"/>
        <w:ind w:firstLine="480" w:firstLineChars="200"/>
        <w:rPr>
          <w:rFonts w:ascii="宋体" w:hAnsi="宋体" w:eastAsia="宋体" w:cs="宋体"/>
          <w:sz w:val="24"/>
        </w:rPr>
      </w:pPr>
      <w:r>
        <w:rPr>
          <w:rFonts w:hint="eastAsia" w:ascii="宋体" w:hAnsi="宋体" w:eastAsia="宋体" w:cs="宋体"/>
          <w:sz w:val="24"/>
        </w:rPr>
        <w:t>在人民法院宣告债务人破产后，管理人应当做好破产清算有关工作。</w:t>
      </w:r>
    </w:p>
    <w:p>
      <w:pPr>
        <w:pStyle w:val="27"/>
        <w:rPr>
          <w:rFonts w:ascii="宋体" w:hAnsi="宋体" w:cs="宋体"/>
        </w:rPr>
      </w:pPr>
      <w:bookmarkStart w:id="279" w:name="_Toc30133"/>
      <w:bookmarkStart w:id="280" w:name="_Toc21942"/>
      <w:bookmarkStart w:id="281" w:name="_Toc22406"/>
      <w:bookmarkStart w:id="282" w:name="_Toc13328"/>
      <w:bookmarkStart w:id="283" w:name="第一节破产财产变价"/>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284" w:name="_Toc8526_WPSOffice_Level2"/>
      <w:bookmarkStart w:id="285" w:name="_Toc13393_WPSOffice_Level2"/>
      <w:bookmarkStart w:id="286" w:name="_Toc26261_WPSOffice_Level2"/>
      <w:r>
        <w:rPr>
          <w:rStyle w:val="17"/>
          <w:rFonts w:hint="eastAsia" w:ascii="宋体" w:hAnsi="宋体" w:cs="宋体"/>
        </w:rPr>
        <w:t>第一节  破产财产变价</w:t>
      </w:r>
      <w:bookmarkEnd w:id="284"/>
      <w:bookmarkEnd w:id="285"/>
      <w:bookmarkEnd w:id="286"/>
      <w:r>
        <w:rPr>
          <w:rFonts w:hint="eastAsia" w:ascii="宋体" w:hAnsi="宋体" w:cs="宋体"/>
        </w:rPr>
        <w:fldChar w:fldCharType="end"/>
      </w:r>
      <w:bookmarkEnd w:id="279"/>
      <w:bookmarkEnd w:id="280"/>
      <w:bookmarkEnd w:id="281"/>
      <w:bookmarkEnd w:id="282"/>
      <w:bookmarkEnd w:id="283"/>
    </w:p>
    <w:p>
      <w:pPr>
        <w:pStyle w:val="26"/>
        <w:ind w:firstLine="482"/>
      </w:pPr>
      <w:bookmarkStart w:id="287" w:name="_Toc19629_WPSOffice_Level2"/>
      <w:bookmarkStart w:id="288" w:name="_Toc916_WPSOffice_Level2"/>
      <w:bookmarkStart w:id="289" w:name="_Toc17540_WPSOffice_Level2"/>
      <w:r>
        <w:rPr>
          <w:rFonts w:hint="eastAsia"/>
        </w:rPr>
        <w:t>第七十条  破产财产变价方案制定</w:t>
      </w:r>
      <w:bookmarkEnd w:id="287"/>
      <w:bookmarkEnd w:id="288"/>
      <w:bookmarkEnd w:id="289"/>
    </w:p>
    <w:p>
      <w:pPr>
        <w:spacing w:line="384" w:lineRule="auto"/>
        <w:ind w:firstLine="480" w:firstLineChars="200"/>
        <w:rPr>
          <w:rFonts w:ascii="宋体" w:hAnsi="宋体" w:eastAsia="宋体" w:cs="宋体"/>
          <w:sz w:val="24"/>
        </w:rPr>
      </w:pPr>
      <w:r>
        <w:rPr>
          <w:rFonts w:hint="eastAsia" w:ascii="宋体" w:hAnsi="宋体" w:eastAsia="宋体" w:cs="宋体"/>
          <w:sz w:val="24"/>
        </w:rPr>
        <w:t>人民法院裁定宣告破产后，管理人应当及时整理财产清册、债务清册、债权清册、清算期间有关的财务会计报告等材料，并组织对破产财产进行审查、估价，结合财产性质、状况等及时拟订破产财产的变价方案。破产财产变价方案应兼顾如下原则：</w:t>
      </w:r>
    </w:p>
    <w:p>
      <w:pPr>
        <w:spacing w:line="384" w:lineRule="auto"/>
        <w:ind w:firstLine="480" w:firstLineChars="200"/>
        <w:rPr>
          <w:rFonts w:ascii="宋体" w:hAnsi="宋体" w:eastAsia="宋体" w:cs="宋体"/>
          <w:sz w:val="24"/>
        </w:rPr>
      </w:pPr>
      <w:r>
        <w:rPr>
          <w:rFonts w:hint="eastAsia" w:ascii="宋体" w:hAnsi="宋体" w:eastAsia="宋体" w:cs="宋体"/>
          <w:sz w:val="24"/>
        </w:rPr>
        <w:t>（一）处置价值最大化原则；</w:t>
      </w:r>
    </w:p>
    <w:p>
      <w:pPr>
        <w:spacing w:line="384" w:lineRule="auto"/>
        <w:ind w:firstLine="480" w:firstLineChars="200"/>
        <w:rPr>
          <w:rFonts w:ascii="宋体" w:hAnsi="宋体" w:eastAsia="宋体" w:cs="宋体"/>
          <w:sz w:val="24"/>
        </w:rPr>
      </w:pPr>
      <w:r>
        <w:rPr>
          <w:rFonts w:hint="eastAsia" w:ascii="宋体" w:hAnsi="宋体" w:eastAsia="宋体" w:cs="宋体"/>
          <w:sz w:val="24"/>
        </w:rPr>
        <w:t>（二）降低交易成本原则；</w:t>
      </w:r>
    </w:p>
    <w:p>
      <w:pPr>
        <w:spacing w:line="384" w:lineRule="auto"/>
        <w:ind w:firstLine="480" w:firstLineChars="200"/>
        <w:rPr>
          <w:rFonts w:ascii="宋体" w:hAnsi="宋体" w:eastAsia="宋体" w:cs="宋体"/>
          <w:sz w:val="24"/>
        </w:rPr>
      </w:pPr>
      <w:r>
        <w:rPr>
          <w:rFonts w:hint="eastAsia" w:ascii="宋体" w:hAnsi="宋体" w:eastAsia="宋体" w:cs="宋体"/>
          <w:sz w:val="24"/>
        </w:rPr>
        <w:t>（三）公平、公正、公开原则；</w:t>
      </w:r>
    </w:p>
    <w:p>
      <w:pPr>
        <w:spacing w:line="384" w:lineRule="auto"/>
        <w:ind w:firstLine="480" w:firstLineChars="200"/>
        <w:rPr>
          <w:rFonts w:ascii="宋体" w:hAnsi="宋体" w:eastAsia="宋体" w:cs="宋体"/>
          <w:sz w:val="24"/>
        </w:rPr>
      </w:pPr>
      <w:r>
        <w:rPr>
          <w:rFonts w:hint="eastAsia" w:ascii="宋体" w:hAnsi="宋体" w:eastAsia="宋体" w:cs="宋体"/>
          <w:sz w:val="24"/>
        </w:rPr>
        <w:t>（四）提高处置效率原则。</w:t>
      </w:r>
    </w:p>
    <w:p>
      <w:pPr>
        <w:spacing w:line="384" w:lineRule="auto"/>
        <w:ind w:firstLine="480" w:firstLineChars="200"/>
        <w:rPr>
          <w:rFonts w:ascii="宋体" w:hAnsi="宋体" w:eastAsia="宋体" w:cs="宋体"/>
          <w:sz w:val="24"/>
        </w:rPr>
      </w:pPr>
      <w:r>
        <w:rPr>
          <w:rFonts w:hint="eastAsia" w:ascii="宋体" w:hAnsi="宋体" w:eastAsia="宋体" w:cs="宋体"/>
          <w:sz w:val="24"/>
        </w:rPr>
        <w:t>破产企业可以全部或者部分变价出售；企业变价出售时，可以将其中的无形资产和其他财产单独变价出售；按照国家规定不能拍卖或者限制转让的财产，应当按照国家规定的方式处理。</w:t>
      </w:r>
    </w:p>
    <w:p>
      <w:pPr>
        <w:spacing w:line="384" w:lineRule="auto"/>
        <w:ind w:firstLine="480" w:firstLineChars="200"/>
        <w:rPr>
          <w:rFonts w:ascii="宋体" w:hAnsi="宋体" w:eastAsia="宋体" w:cs="宋体"/>
          <w:sz w:val="24"/>
        </w:rPr>
      </w:pPr>
      <w:r>
        <w:rPr>
          <w:rFonts w:hint="eastAsia" w:ascii="宋体" w:hAnsi="宋体" w:eastAsia="宋体" w:cs="宋体"/>
          <w:sz w:val="24"/>
        </w:rPr>
        <w:t>除非债权人会议另有决议，财产变价应当依据《企业破产法》的规定采用公开拍卖的方式，并依据《最高人民法院关于人民法院民事执行中拍卖、变卖财产的规定》执行。</w:t>
      </w:r>
    </w:p>
    <w:p>
      <w:pPr>
        <w:pStyle w:val="26"/>
        <w:ind w:firstLine="482"/>
      </w:pPr>
      <w:bookmarkStart w:id="290" w:name="_Toc23101_WPSOffice_Level2"/>
      <w:bookmarkStart w:id="291" w:name="_Toc3671_WPSOffice_Level2"/>
      <w:bookmarkStart w:id="292" w:name="_Toc10763_WPSOffice_Level2"/>
      <w:r>
        <w:rPr>
          <w:rFonts w:hint="eastAsia"/>
        </w:rPr>
        <w:t>第七十一条  破产财产变价方案表决</w:t>
      </w:r>
      <w:bookmarkEnd w:id="290"/>
      <w:bookmarkEnd w:id="291"/>
      <w:bookmarkEnd w:id="292"/>
    </w:p>
    <w:p>
      <w:pPr>
        <w:spacing w:line="384" w:lineRule="auto"/>
        <w:ind w:firstLine="480" w:firstLineChars="200"/>
        <w:rPr>
          <w:rFonts w:ascii="宋体" w:hAnsi="宋体" w:eastAsia="宋体" w:cs="宋体"/>
          <w:sz w:val="24"/>
        </w:rPr>
      </w:pPr>
      <w:r>
        <w:rPr>
          <w:rFonts w:hint="eastAsia" w:ascii="宋体" w:hAnsi="宋体" w:eastAsia="宋体" w:cs="宋体"/>
          <w:sz w:val="24"/>
        </w:rPr>
        <w:t>管理人拟订的破产财产变价方案，应当提交给债权人会议讨论。出席债权人会议的有表决权的债权人过半数通过，并且其所代表的债权额占无财产担保债权总额的二分之一以上的，破产财产变价方案即为通过。债权人会议没有通过的，管理人可以提请人民法院裁定认可。</w:t>
      </w:r>
    </w:p>
    <w:p>
      <w:pPr>
        <w:pStyle w:val="26"/>
        <w:ind w:firstLine="482"/>
      </w:pPr>
      <w:bookmarkStart w:id="293" w:name="_Toc21038_WPSOffice_Level2"/>
      <w:bookmarkStart w:id="294" w:name="_Toc26_WPSOffice_Level2"/>
      <w:bookmarkStart w:id="295" w:name="_Toc11948_WPSOffice_Level2"/>
      <w:r>
        <w:rPr>
          <w:rFonts w:hint="eastAsia"/>
        </w:rPr>
        <w:t>第七十二条  破产财产变价方案实施</w:t>
      </w:r>
      <w:bookmarkEnd w:id="293"/>
      <w:bookmarkEnd w:id="294"/>
      <w:bookmarkEnd w:id="295"/>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管理人应当根据债权人会议通过或者人民法院裁定认可的破产财产变价方案，适时变价出售破产财产。</w:t>
      </w:r>
    </w:p>
    <w:p>
      <w:pPr>
        <w:spacing w:line="384" w:lineRule="auto"/>
        <w:ind w:firstLine="480" w:firstLineChars="200"/>
        <w:rPr>
          <w:rFonts w:ascii="宋体" w:hAnsi="宋体" w:eastAsia="宋体" w:cs="宋体"/>
          <w:sz w:val="24"/>
        </w:rPr>
      </w:pPr>
      <w:r>
        <w:rPr>
          <w:rFonts w:hint="eastAsia" w:ascii="宋体" w:hAnsi="宋体" w:eastAsia="宋体" w:cs="宋体"/>
          <w:sz w:val="24"/>
        </w:rPr>
        <w:t>破产财产变价出售前，对变价过程中发生的税收费用，管理人要在人民法院的指导和监督下对税收及相关费用进行预估算，并提前与税务部门对接；对涉及不动产过户、股权转移、相关证照、许可证等要履行变更登记手续的，管理人要提前了解相关的程序和手续，提前与政府相关部门做好沟通、对接。破产财产成交确定买受人后，管理人所做的工作，一是要保证拍卖款项按规定的时间到位。二是在付清款项后，及时提交法院下达裁定，并协助办理相关手续，及时将相关破产财产移交给买受人。</w:t>
      </w:r>
    </w:p>
    <w:p>
      <w:pPr>
        <w:pStyle w:val="27"/>
        <w:rPr>
          <w:rFonts w:ascii="宋体" w:hAnsi="宋体" w:cs="宋体"/>
        </w:rPr>
      </w:pPr>
      <w:bookmarkStart w:id="296" w:name="_Toc27199"/>
      <w:bookmarkStart w:id="297" w:name="_Toc2639"/>
      <w:bookmarkStart w:id="298" w:name="_Toc122"/>
      <w:bookmarkStart w:id="299" w:name="_Toc13292"/>
      <w:bookmarkStart w:id="300" w:name="第二节破产财产分配"/>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301" w:name="_Toc22811_WPSOffice_Level2"/>
      <w:bookmarkStart w:id="302" w:name="_Toc16790_WPSOffice_Level2"/>
      <w:bookmarkStart w:id="303" w:name="_Toc10217_WPSOffice_Level2"/>
      <w:r>
        <w:rPr>
          <w:rStyle w:val="17"/>
          <w:rFonts w:hint="eastAsia" w:ascii="宋体" w:hAnsi="宋体" w:cs="宋体"/>
        </w:rPr>
        <w:t>第二节  破产财产分配</w:t>
      </w:r>
      <w:bookmarkEnd w:id="301"/>
      <w:bookmarkEnd w:id="302"/>
      <w:bookmarkEnd w:id="303"/>
      <w:r>
        <w:rPr>
          <w:rFonts w:hint="eastAsia" w:ascii="宋体" w:hAnsi="宋体" w:cs="宋体"/>
        </w:rPr>
        <w:fldChar w:fldCharType="end"/>
      </w:r>
      <w:bookmarkEnd w:id="296"/>
      <w:bookmarkEnd w:id="297"/>
      <w:bookmarkEnd w:id="298"/>
      <w:bookmarkEnd w:id="299"/>
    </w:p>
    <w:bookmarkEnd w:id="300"/>
    <w:p>
      <w:pPr>
        <w:pStyle w:val="26"/>
        <w:ind w:firstLine="482"/>
      </w:pPr>
      <w:bookmarkStart w:id="304" w:name="_Toc20419_WPSOffice_Level2"/>
      <w:bookmarkStart w:id="305" w:name="_Toc4613_WPSOffice_Level2"/>
      <w:bookmarkStart w:id="306" w:name="_Toc26892_WPSOffice_Level2"/>
      <w:r>
        <w:rPr>
          <w:rFonts w:hint="eastAsia"/>
        </w:rPr>
        <w:t>第七十三条  破产财产分配方案制定</w:t>
      </w:r>
      <w:bookmarkEnd w:id="304"/>
      <w:bookmarkEnd w:id="305"/>
      <w:bookmarkEnd w:id="306"/>
    </w:p>
    <w:p>
      <w:pPr>
        <w:spacing w:line="384" w:lineRule="auto"/>
        <w:ind w:firstLine="480" w:firstLineChars="200"/>
        <w:rPr>
          <w:rFonts w:ascii="宋体" w:hAnsi="宋体" w:eastAsia="宋体" w:cs="宋体"/>
          <w:sz w:val="24"/>
        </w:rPr>
      </w:pPr>
      <w:r>
        <w:rPr>
          <w:rFonts w:hint="eastAsia" w:ascii="宋体" w:hAnsi="宋体" w:eastAsia="宋体" w:cs="宋体"/>
          <w:sz w:val="24"/>
        </w:rPr>
        <w:t>破产财产的分配应当以货币分配方式进行，但债权人会议另有决议的除外。管理人应当根据破产财产变价的实际情况及时拟订破产财产分配方案。破产财产分配方案的内容包括但不限于下列事项：</w:t>
      </w:r>
    </w:p>
    <w:p>
      <w:pPr>
        <w:spacing w:line="384" w:lineRule="auto"/>
        <w:ind w:firstLine="480" w:firstLineChars="200"/>
        <w:rPr>
          <w:rFonts w:ascii="宋体" w:hAnsi="宋体" w:eastAsia="宋体" w:cs="宋体"/>
          <w:sz w:val="24"/>
        </w:rPr>
      </w:pPr>
      <w:r>
        <w:rPr>
          <w:rFonts w:hint="eastAsia" w:ascii="宋体" w:hAnsi="宋体" w:eastAsia="宋体" w:cs="宋体"/>
          <w:sz w:val="24"/>
        </w:rPr>
        <w:t>（一）参加破产财产分配的债权人名称或者姓名、住所；</w:t>
      </w:r>
    </w:p>
    <w:p>
      <w:pPr>
        <w:spacing w:line="384" w:lineRule="auto"/>
        <w:ind w:firstLine="480" w:firstLineChars="200"/>
        <w:rPr>
          <w:rFonts w:ascii="宋体" w:hAnsi="宋体" w:eastAsia="宋体" w:cs="宋体"/>
          <w:sz w:val="24"/>
        </w:rPr>
      </w:pPr>
      <w:r>
        <w:rPr>
          <w:rFonts w:hint="eastAsia" w:ascii="宋体" w:hAnsi="宋体" w:eastAsia="宋体" w:cs="宋体"/>
          <w:sz w:val="24"/>
        </w:rPr>
        <w:t>（二）参加破产财产分配的债权额；</w:t>
      </w:r>
    </w:p>
    <w:p>
      <w:pPr>
        <w:spacing w:line="384" w:lineRule="auto"/>
        <w:ind w:firstLine="480" w:firstLineChars="200"/>
        <w:rPr>
          <w:rFonts w:ascii="宋体" w:hAnsi="宋体" w:eastAsia="宋体" w:cs="宋体"/>
          <w:sz w:val="24"/>
        </w:rPr>
      </w:pPr>
      <w:r>
        <w:rPr>
          <w:rFonts w:hint="eastAsia" w:ascii="宋体" w:hAnsi="宋体" w:eastAsia="宋体" w:cs="宋体"/>
          <w:sz w:val="24"/>
        </w:rPr>
        <w:t>（三）可供分配的破产财产数额；</w:t>
      </w:r>
    </w:p>
    <w:p>
      <w:pPr>
        <w:spacing w:line="384" w:lineRule="auto"/>
        <w:ind w:firstLine="480" w:firstLineChars="200"/>
        <w:rPr>
          <w:rFonts w:ascii="宋体" w:hAnsi="宋体" w:eastAsia="宋体" w:cs="宋体"/>
          <w:sz w:val="24"/>
        </w:rPr>
      </w:pPr>
      <w:r>
        <w:rPr>
          <w:rFonts w:hint="eastAsia" w:ascii="宋体" w:hAnsi="宋体" w:eastAsia="宋体" w:cs="宋体"/>
          <w:sz w:val="24"/>
        </w:rPr>
        <w:t>（四）破产财产分配的顺序、比例及数额；</w:t>
      </w:r>
    </w:p>
    <w:p>
      <w:pPr>
        <w:spacing w:line="384" w:lineRule="auto"/>
        <w:ind w:firstLine="480" w:firstLineChars="200"/>
        <w:rPr>
          <w:rFonts w:ascii="宋体" w:hAnsi="宋体" w:eastAsia="宋体" w:cs="宋体"/>
          <w:sz w:val="24"/>
        </w:rPr>
      </w:pPr>
      <w:r>
        <w:rPr>
          <w:rFonts w:hint="eastAsia" w:ascii="宋体" w:hAnsi="宋体" w:eastAsia="宋体" w:cs="宋体"/>
          <w:sz w:val="24"/>
        </w:rPr>
        <w:t>（五）实施破产财产分配的方法。</w:t>
      </w:r>
    </w:p>
    <w:p>
      <w:pPr>
        <w:pStyle w:val="26"/>
        <w:ind w:firstLine="482"/>
      </w:pPr>
      <w:bookmarkStart w:id="307" w:name="_Toc30725_WPSOffice_Level2"/>
      <w:bookmarkStart w:id="308" w:name="_Toc5761_WPSOffice_Level2"/>
      <w:bookmarkStart w:id="309" w:name="_Toc8938_WPSOffice_Level2"/>
      <w:r>
        <w:rPr>
          <w:rFonts w:hint="eastAsia"/>
        </w:rPr>
        <w:t>第七十四条  担保债权清偿</w:t>
      </w:r>
      <w:bookmarkEnd w:id="307"/>
      <w:bookmarkEnd w:id="308"/>
      <w:bookmarkEnd w:id="309"/>
    </w:p>
    <w:p>
      <w:pPr>
        <w:spacing w:line="384" w:lineRule="auto"/>
        <w:ind w:firstLine="480" w:firstLineChars="200"/>
        <w:rPr>
          <w:rFonts w:ascii="宋体" w:hAnsi="宋体" w:eastAsia="宋体" w:cs="宋体"/>
          <w:sz w:val="24"/>
        </w:rPr>
      </w:pPr>
      <w:r>
        <w:rPr>
          <w:rFonts w:hint="eastAsia" w:ascii="宋体" w:hAnsi="宋体" w:eastAsia="宋体" w:cs="宋体"/>
          <w:sz w:val="24"/>
        </w:rPr>
        <w:t>对特定破产财产享有担保权的债权的分配，不列入破产财产分配方案。设定担保的破产财产的变价所得，直接优先用于对该财产享有担保权的债权的受偿，但应当通过管理人进行。</w:t>
      </w:r>
    </w:p>
    <w:p>
      <w:pPr>
        <w:spacing w:line="384" w:lineRule="auto"/>
        <w:ind w:firstLine="480" w:firstLineChars="200"/>
        <w:rPr>
          <w:rFonts w:ascii="宋体" w:hAnsi="宋体" w:eastAsia="宋体" w:cs="宋体"/>
          <w:sz w:val="24"/>
        </w:rPr>
      </w:pPr>
      <w:r>
        <w:rPr>
          <w:rFonts w:hint="eastAsia" w:ascii="宋体" w:hAnsi="宋体" w:eastAsia="宋体" w:cs="宋体"/>
          <w:sz w:val="24"/>
        </w:rPr>
        <w:t>设定担保的破产财产的变价所得，大于该财产上担保债权金额的，大于部分用于无财产担保债权的分配。</w:t>
      </w:r>
    </w:p>
    <w:p>
      <w:pPr>
        <w:spacing w:line="384" w:lineRule="auto"/>
        <w:ind w:firstLine="480" w:firstLineChars="200"/>
        <w:rPr>
          <w:rFonts w:ascii="宋体" w:hAnsi="宋体" w:eastAsia="宋体" w:cs="宋体"/>
          <w:sz w:val="24"/>
        </w:rPr>
      </w:pPr>
      <w:r>
        <w:rPr>
          <w:rFonts w:hint="eastAsia" w:ascii="宋体" w:hAnsi="宋体" w:eastAsia="宋体" w:cs="宋体"/>
          <w:sz w:val="24"/>
        </w:rPr>
        <w:t>设定担保的破产财产的变价所得，小于该财产上担保债权金额的，不足受偿的债权作为无财产担保债权参加分配。</w:t>
      </w:r>
    </w:p>
    <w:p>
      <w:pPr>
        <w:spacing w:line="384" w:lineRule="auto"/>
        <w:ind w:firstLine="480" w:firstLineChars="200"/>
        <w:rPr>
          <w:rFonts w:ascii="宋体" w:hAnsi="宋体" w:eastAsia="宋体" w:cs="宋体"/>
          <w:sz w:val="24"/>
        </w:rPr>
      </w:pPr>
      <w:r>
        <w:rPr>
          <w:rFonts w:hint="eastAsia" w:ascii="宋体" w:hAnsi="宋体" w:eastAsia="宋体" w:cs="宋体"/>
          <w:sz w:val="24"/>
        </w:rPr>
        <w:t>对特定财产享有担保权的债权的债权人放弃其优先受偿权利的，其债权作为无财产担保债权参加分配。</w:t>
      </w:r>
    </w:p>
    <w:p>
      <w:pPr>
        <w:spacing w:line="384" w:lineRule="auto"/>
        <w:ind w:firstLine="480" w:firstLineChars="200"/>
        <w:rPr>
          <w:rFonts w:ascii="宋体" w:hAnsi="宋体" w:eastAsia="宋体" w:cs="宋体"/>
          <w:sz w:val="24"/>
        </w:rPr>
      </w:pPr>
      <w:r>
        <w:rPr>
          <w:rFonts w:hint="eastAsia" w:ascii="宋体" w:hAnsi="宋体" w:eastAsia="宋体" w:cs="宋体"/>
          <w:sz w:val="24"/>
        </w:rPr>
        <w:t>无担保财产的变价所得，以及担保财产变价所得大于该担保财产上担保债权金额的部分，优先清偿破产费用和共益债务。优先清偿后的剩余部分，依照下列顺序进行清偿：</w:t>
      </w:r>
    </w:p>
    <w:p>
      <w:pPr>
        <w:spacing w:line="384" w:lineRule="auto"/>
        <w:ind w:firstLine="480" w:firstLineChars="200"/>
        <w:rPr>
          <w:rFonts w:ascii="宋体" w:hAnsi="宋体" w:eastAsia="宋体" w:cs="宋体"/>
          <w:sz w:val="24"/>
        </w:rPr>
      </w:pPr>
      <w:r>
        <w:rPr>
          <w:rFonts w:hint="eastAsia" w:ascii="宋体" w:hAnsi="宋体" w:eastAsia="宋体" w:cs="宋体"/>
          <w:sz w:val="24"/>
        </w:rPr>
        <w:t>（一）职工优先债权（具体包括破产人所欠职工的工资和医疗、伤残补助、抚恤费用，所欠的应当划入职工个人账户的基本养老保险、基本医疗保险费用，以及法律、行政法规规定应当支付给职工的补偿金）；</w:t>
      </w:r>
    </w:p>
    <w:p>
      <w:pPr>
        <w:spacing w:line="384" w:lineRule="auto"/>
        <w:ind w:firstLine="480" w:firstLineChars="200"/>
        <w:rPr>
          <w:rFonts w:ascii="宋体" w:hAnsi="宋体" w:eastAsia="宋体" w:cs="宋体"/>
          <w:sz w:val="24"/>
        </w:rPr>
      </w:pPr>
      <w:r>
        <w:rPr>
          <w:rFonts w:hint="eastAsia" w:ascii="宋体" w:hAnsi="宋体" w:eastAsia="宋体" w:cs="宋体"/>
          <w:sz w:val="24"/>
        </w:rPr>
        <w:t>（二）破产人欠缴的除前项规定以外的社会保险费用和破产人所欠税款；</w:t>
      </w:r>
    </w:p>
    <w:p>
      <w:pPr>
        <w:spacing w:line="384" w:lineRule="auto"/>
        <w:ind w:firstLine="480" w:firstLineChars="200"/>
        <w:rPr>
          <w:rFonts w:ascii="宋体" w:hAnsi="宋体" w:eastAsia="宋体" w:cs="宋体"/>
          <w:sz w:val="24"/>
        </w:rPr>
      </w:pPr>
      <w:r>
        <w:rPr>
          <w:rFonts w:hint="eastAsia" w:ascii="宋体" w:hAnsi="宋体" w:eastAsia="宋体" w:cs="宋体"/>
          <w:sz w:val="24"/>
        </w:rPr>
        <w:t>（三）普通债权。</w:t>
      </w:r>
    </w:p>
    <w:p>
      <w:pPr>
        <w:spacing w:line="384" w:lineRule="auto"/>
        <w:ind w:firstLine="480" w:firstLineChars="200"/>
        <w:rPr>
          <w:rFonts w:ascii="宋体" w:hAnsi="宋体" w:eastAsia="宋体" w:cs="宋体"/>
          <w:sz w:val="24"/>
        </w:rPr>
      </w:pPr>
      <w:r>
        <w:rPr>
          <w:rFonts w:hint="eastAsia" w:ascii="宋体" w:hAnsi="宋体" w:eastAsia="宋体" w:cs="宋体"/>
          <w:sz w:val="24"/>
        </w:rPr>
        <w:t>（四）破产财产不足以清偿同一顺序债权的清偿要求的，按照比例清偿。</w:t>
      </w:r>
    </w:p>
    <w:p>
      <w:pPr>
        <w:spacing w:line="384" w:lineRule="auto"/>
        <w:ind w:firstLine="480" w:firstLineChars="200"/>
        <w:rPr>
          <w:rFonts w:ascii="宋体" w:hAnsi="宋体" w:eastAsia="宋体" w:cs="宋体"/>
          <w:sz w:val="24"/>
        </w:rPr>
      </w:pPr>
      <w:r>
        <w:rPr>
          <w:rFonts w:hint="eastAsia" w:ascii="宋体" w:hAnsi="宋体" w:eastAsia="宋体" w:cs="宋体"/>
          <w:sz w:val="24"/>
        </w:rPr>
        <w:t>（五）破产财产的分配应当以货币分配方式进行。但债权人另有决议的除外。</w:t>
      </w:r>
    </w:p>
    <w:p>
      <w:pPr>
        <w:pStyle w:val="26"/>
        <w:ind w:firstLine="482"/>
      </w:pPr>
      <w:bookmarkStart w:id="310" w:name="_Toc3834_WPSOffice_Level2"/>
      <w:bookmarkStart w:id="311" w:name="_Toc19044_WPSOffice_Level2"/>
      <w:bookmarkStart w:id="312" w:name="_Toc12777_WPSOffice_Level2"/>
      <w:r>
        <w:rPr>
          <w:rFonts w:hint="eastAsia"/>
        </w:rPr>
        <w:t>第七十五条  破产财产分配方案表决</w:t>
      </w:r>
      <w:bookmarkEnd w:id="310"/>
      <w:bookmarkEnd w:id="311"/>
      <w:bookmarkEnd w:id="312"/>
    </w:p>
    <w:p>
      <w:pPr>
        <w:spacing w:line="384" w:lineRule="auto"/>
        <w:ind w:firstLine="480" w:firstLineChars="200"/>
        <w:rPr>
          <w:rFonts w:ascii="宋体" w:hAnsi="宋体" w:eastAsia="宋体" w:cs="宋体"/>
          <w:sz w:val="24"/>
        </w:rPr>
      </w:pPr>
      <w:r>
        <w:rPr>
          <w:rFonts w:hint="eastAsia" w:ascii="宋体" w:hAnsi="宋体" w:eastAsia="宋体" w:cs="宋体"/>
          <w:sz w:val="24"/>
        </w:rPr>
        <w:t>管理人拟订的破产财产分配方案，应当提交债权人会议讨论通过。出席债权人会议的有表决权的债权人过半数通过，并且其所代表的债权额占无财产担保债权总额的二分之一以上的，破产财产分配方案即为通过。</w:t>
      </w:r>
    </w:p>
    <w:p>
      <w:pPr>
        <w:spacing w:line="384" w:lineRule="auto"/>
        <w:ind w:firstLine="480" w:firstLineChars="200"/>
        <w:rPr>
          <w:rFonts w:ascii="宋体" w:hAnsi="宋体" w:eastAsia="宋体" w:cs="宋体"/>
          <w:sz w:val="24"/>
        </w:rPr>
      </w:pPr>
      <w:r>
        <w:rPr>
          <w:rFonts w:hint="eastAsia" w:ascii="宋体" w:hAnsi="宋体" w:eastAsia="宋体" w:cs="宋体"/>
          <w:sz w:val="24"/>
        </w:rPr>
        <w:t>债权人会议通过破产财产分配方案的，管理人应当提请人民法院认可；债权人会议没有通过的，管理人可以提交债权人会议二次表决，债权人会议二次表决仍不通过或者拒绝表决的，管理人可以提请人民法院裁定认可破产财产分配方案。</w:t>
      </w:r>
    </w:p>
    <w:p>
      <w:pPr>
        <w:pStyle w:val="26"/>
        <w:ind w:firstLine="482"/>
      </w:pPr>
      <w:bookmarkStart w:id="313" w:name="_Toc3421_WPSOffice_Level2"/>
      <w:bookmarkStart w:id="314" w:name="_Toc17067_WPSOffice_Level2"/>
      <w:bookmarkStart w:id="315" w:name="_Toc8726_WPSOffice_Level2"/>
      <w:r>
        <w:rPr>
          <w:rFonts w:hint="eastAsia"/>
        </w:rPr>
        <w:t>第七十六条  破产财产分配方案执行</w:t>
      </w:r>
      <w:bookmarkEnd w:id="313"/>
      <w:bookmarkEnd w:id="314"/>
      <w:bookmarkEnd w:id="315"/>
    </w:p>
    <w:p>
      <w:pPr>
        <w:spacing w:line="384" w:lineRule="auto"/>
        <w:ind w:firstLine="480" w:firstLineChars="200"/>
        <w:rPr>
          <w:rFonts w:ascii="宋体" w:hAnsi="宋体" w:eastAsia="宋体" w:cs="宋体"/>
          <w:sz w:val="24"/>
        </w:rPr>
      </w:pPr>
      <w:r>
        <w:rPr>
          <w:rFonts w:hint="eastAsia" w:ascii="宋体" w:hAnsi="宋体" w:eastAsia="宋体" w:cs="宋体"/>
          <w:sz w:val="24"/>
        </w:rPr>
        <w:t>债权人会议通过或者人民法院裁定认可的破产财产分配方案，由管理人执行。</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管理人按照破产财产分配方案实施多次分配的，应当公告本次分配的财产额和债权额。管理人实施最后分配的，应当在公告中指明，并载明所提存分配额在最后分配公告日的交付或者分配情况。</w:t>
      </w:r>
    </w:p>
    <w:p>
      <w:pPr>
        <w:spacing w:line="384" w:lineRule="auto"/>
        <w:ind w:firstLine="480" w:firstLineChars="200"/>
        <w:rPr>
          <w:rFonts w:ascii="宋体" w:hAnsi="宋体" w:eastAsia="宋体" w:cs="宋体"/>
          <w:sz w:val="24"/>
        </w:rPr>
      </w:pPr>
      <w:r>
        <w:rPr>
          <w:rFonts w:hint="eastAsia" w:ascii="宋体" w:hAnsi="宋体" w:eastAsia="宋体" w:cs="宋体"/>
          <w:sz w:val="24"/>
        </w:rPr>
        <w:t>破产财产分配时，对于诉讼或者仲裁未决的债权，管理人应当将其分配额提存。自破产程序终结之日起满二年仍不能受领分配的，由人民法院将提存的分配额分配给其他债权人。</w:t>
      </w:r>
    </w:p>
    <w:p>
      <w:pPr>
        <w:spacing w:line="384" w:lineRule="auto"/>
        <w:ind w:firstLine="480" w:firstLineChars="200"/>
        <w:rPr>
          <w:rFonts w:ascii="宋体" w:hAnsi="宋体" w:eastAsia="宋体" w:cs="宋体"/>
          <w:sz w:val="24"/>
        </w:rPr>
      </w:pPr>
      <w:r>
        <w:rPr>
          <w:rFonts w:hint="eastAsia" w:ascii="宋体" w:hAnsi="宋体" w:eastAsia="宋体" w:cs="宋体"/>
          <w:sz w:val="24"/>
        </w:rPr>
        <w:t>附生效条件或者解除条件的债权，管理人应当将其分配额提存。在最后分配公告日，债权生效条件未成就或者解除条件成就的，管理人应当将提存的分配额分配给其他债权人；在最后分配公告日，债权生效条件成就或者解除条件未成就的，管理人应当将提存的分配额交付给债权人。</w:t>
      </w:r>
    </w:p>
    <w:p>
      <w:pPr>
        <w:spacing w:line="384" w:lineRule="auto"/>
        <w:ind w:firstLine="480" w:firstLineChars="200"/>
        <w:rPr>
          <w:rFonts w:ascii="宋体" w:hAnsi="宋体" w:eastAsia="宋体" w:cs="宋体"/>
          <w:sz w:val="24"/>
        </w:rPr>
      </w:pPr>
      <w:r>
        <w:rPr>
          <w:rFonts w:hint="eastAsia" w:ascii="宋体" w:hAnsi="宋体" w:eastAsia="宋体" w:cs="宋体"/>
          <w:sz w:val="24"/>
        </w:rPr>
        <w:t>债权人未受领的破产财产分配额，管理人应当提存。债权人自最后分配公告之日起满二个月仍不领取的，视为债权人放弃受领分配的权利。管理人或者人民法院应当将提存的分配额分配给其他债权人。</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在最后分配完结后，应当及时向人民法院提交破产财产分配报告，并提请人民法院裁定终结破产程序。破产财产分配报告应当载明下列事项：一是破产财产总额和可供分配的破产财产总额；二是破产费用和共益债务数额；三是企业破产法第一百一十三条第一款第一项至第三项所列债权的受偿数额和受偿率。破产财产分配报告应附破产费用明细表、共益债务明细表、各类债权分配明细表、分配登记表。</w:t>
      </w:r>
    </w:p>
    <w:p>
      <w:pPr>
        <w:pStyle w:val="27"/>
        <w:rPr>
          <w:rFonts w:ascii="宋体" w:hAnsi="宋体" w:cs="宋体"/>
        </w:rPr>
      </w:pPr>
      <w:bookmarkStart w:id="316" w:name="第三节终结破产程序及注销登记"/>
      <w:bookmarkStart w:id="317" w:name="_Toc24525"/>
      <w:bookmarkStart w:id="318" w:name="_Toc17847"/>
      <w:bookmarkStart w:id="319" w:name="_Toc4150"/>
      <w:bookmarkStart w:id="320" w:name="_Toc23614"/>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321" w:name="_Toc16710_WPSOffice_Level2"/>
      <w:bookmarkStart w:id="322" w:name="_Toc22067_WPSOffice_Level2"/>
      <w:bookmarkStart w:id="323" w:name="_Toc12573_WPSOffice_Level2"/>
      <w:r>
        <w:rPr>
          <w:rStyle w:val="17"/>
          <w:rFonts w:hint="eastAsia" w:ascii="宋体" w:hAnsi="宋体" w:cs="宋体"/>
        </w:rPr>
        <w:t>第三节  终结破产程序及注销登记</w:t>
      </w:r>
      <w:bookmarkEnd w:id="316"/>
      <w:bookmarkEnd w:id="321"/>
      <w:bookmarkEnd w:id="322"/>
      <w:bookmarkEnd w:id="323"/>
      <w:r>
        <w:rPr>
          <w:rFonts w:hint="eastAsia" w:ascii="宋体" w:hAnsi="宋体" w:cs="宋体"/>
        </w:rPr>
        <w:fldChar w:fldCharType="end"/>
      </w:r>
      <w:bookmarkEnd w:id="317"/>
      <w:bookmarkEnd w:id="318"/>
      <w:bookmarkEnd w:id="319"/>
      <w:bookmarkEnd w:id="320"/>
    </w:p>
    <w:p>
      <w:pPr>
        <w:pStyle w:val="26"/>
        <w:ind w:firstLine="482"/>
      </w:pPr>
      <w:bookmarkStart w:id="324" w:name="_Toc32511_WPSOffice_Level2"/>
      <w:bookmarkStart w:id="325" w:name="_Toc28434_WPSOffice_Level2"/>
      <w:bookmarkStart w:id="326" w:name="_Toc15856_WPSOffice_Level2"/>
      <w:r>
        <w:rPr>
          <w:rFonts w:hint="eastAsia"/>
        </w:rPr>
        <w:t>第七十七条  终结破产程序</w:t>
      </w:r>
      <w:bookmarkEnd w:id="324"/>
      <w:bookmarkEnd w:id="325"/>
      <w:bookmarkEnd w:id="326"/>
    </w:p>
    <w:p>
      <w:pPr>
        <w:spacing w:line="384" w:lineRule="auto"/>
        <w:ind w:firstLine="480" w:firstLineChars="200"/>
        <w:rPr>
          <w:rFonts w:ascii="宋体" w:hAnsi="宋体" w:eastAsia="宋体" w:cs="宋体"/>
          <w:sz w:val="24"/>
        </w:rPr>
      </w:pPr>
      <w:r>
        <w:rPr>
          <w:rFonts w:hint="eastAsia" w:ascii="宋体" w:hAnsi="宋体" w:eastAsia="宋体" w:cs="宋体"/>
          <w:sz w:val="24"/>
        </w:rPr>
        <w:t>破产人无财产可供分配的，管理人应当提请人民法院裁定终结破产程序。</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管理人在破产财产最后分配完结后，应当及时向人民法院提交破产财产分配报告，并提请人民法院裁定终结破产程序。</w:t>
      </w:r>
    </w:p>
    <w:p>
      <w:pPr>
        <w:pStyle w:val="26"/>
        <w:ind w:firstLine="482"/>
      </w:pPr>
      <w:bookmarkStart w:id="327" w:name="_Toc26563_WPSOffice_Level2"/>
      <w:bookmarkStart w:id="328" w:name="_Toc6513_WPSOffice_Level2"/>
      <w:bookmarkStart w:id="329" w:name="_Toc29864_WPSOffice_Level2"/>
      <w:r>
        <w:rPr>
          <w:rFonts w:hint="eastAsia"/>
        </w:rPr>
        <w:t>第七十八条  注销登记</w:t>
      </w:r>
      <w:bookmarkEnd w:id="327"/>
      <w:bookmarkEnd w:id="328"/>
      <w:bookmarkEnd w:id="329"/>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管理人应当自破产程序终结之日起十日内，持人民法院终结破产程序的裁定，向破产人的原登记机关办理注销登记；必要时可以请求人民法院向破产人的原登记机关发出协助执行通知书，办理注销登记。</w:t>
      </w:r>
    </w:p>
    <w:p>
      <w:pPr>
        <w:widowControl/>
        <w:spacing w:line="384" w:lineRule="auto"/>
        <w:jc w:val="left"/>
        <w:rPr>
          <w:rFonts w:ascii="宋体" w:hAnsi="宋体" w:eastAsia="宋体" w:cs="宋体"/>
          <w:sz w:val="24"/>
        </w:rPr>
      </w:pPr>
    </w:p>
    <w:p>
      <w:pPr>
        <w:pStyle w:val="25"/>
        <w:rPr>
          <w:rFonts w:ascii="宋体" w:hAnsi="宋体" w:cs="宋体"/>
        </w:rPr>
      </w:pPr>
      <w:bookmarkStart w:id="330" w:name="第七章"/>
      <w:bookmarkEnd w:id="330"/>
      <w:bookmarkStart w:id="331" w:name="_Toc13336"/>
      <w:bookmarkStart w:id="332" w:name="_Toc789"/>
      <w:bookmarkStart w:id="333" w:name="_Toc32090"/>
      <w:bookmarkStart w:id="334" w:name="_Toc17430"/>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335" w:name="_Toc24577_WPSOffice_Level1"/>
      <w:bookmarkStart w:id="336" w:name="_Toc8531_WPSOffice_Level1"/>
      <w:bookmarkStart w:id="337" w:name="_Toc19751_WPSOffice_Level1"/>
      <w:r>
        <w:rPr>
          <w:rStyle w:val="17"/>
          <w:rFonts w:hint="eastAsia" w:ascii="宋体" w:hAnsi="宋体" w:cs="宋体"/>
        </w:rPr>
        <w:t>第七章  管理人终止执行职务</w:t>
      </w:r>
      <w:bookmarkEnd w:id="335"/>
      <w:bookmarkEnd w:id="336"/>
      <w:bookmarkEnd w:id="337"/>
      <w:r>
        <w:rPr>
          <w:rFonts w:hint="eastAsia" w:ascii="宋体" w:hAnsi="宋体" w:cs="宋体"/>
        </w:rPr>
        <w:fldChar w:fldCharType="end"/>
      </w:r>
      <w:bookmarkEnd w:id="331"/>
      <w:bookmarkEnd w:id="332"/>
      <w:bookmarkEnd w:id="333"/>
      <w:bookmarkEnd w:id="334"/>
    </w:p>
    <w:p>
      <w:pPr>
        <w:pStyle w:val="26"/>
        <w:ind w:firstLine="482"/>
      </w:pPr>
      <w:bookmarkStart w:id="338" w:name="_Toc8630_WPSOffice_Level2"/>
      <w:bookmarkStart w:id="339" w:name="_Toc7029_WPSOffice_Level2"/>
      <w:bookmarkStart w:id="340" w:name="_Toc17689_WPSOffice_Level2"/>
      <w:r>
        <w:rPr>
          <w:rFonts w:hint="eastAsia"/>
        </w:rPr>
        <w:t>第七十九条  管理人终止执行职务情形</w:t>
      </w:r>
      <w:bookmarkEnd w:id="338"/>
      <w:bookmarkEnd w:id="339"/>
      <w:bookmarkEnd w:id="340"/>
    </w:p>
    <w:p>
      <w:pPr>
        <w:spacing w:line="384" w:lineRule="auto"/>
        <w:ind w:firstLine="480" w:firstLineChars="200"/>
        <w:rPr>
          <w:rFonts w:ascii="宋体" w:hAnsi="宋体" w:eastAsia="宋体" w:cs="宋体"/>
          <w:sz w:val="24"/>
        </w:rPr>
      </w:pPr>
      <w:r>
        <w:rPr>
          <w:rFonts w:hint="eastAsia" w:ascii="宋体" w:hAnsi="宋体" w:eastAsia="宋体" w:cs="宋体"/>
          <w:sz w:val="24"/>
        </w:rPr>
        <w:t>破产程序出现下列情形，管理人可以终止执行职务：</w:t>
      </w:r>
    </w:p>
    <w:p>
      <w:pPr>
        <w:spacing w:line="384" w:lineRule="auto"/>
        <w:ind w:firstLine="480" w:firstLineChars="200"/>
        <w:rPr>
          <w:rFonts w:ascii="宋体" w:hAnsi="宋体" w:eastAsia="宋体" w:cs="宋体"/>
          <w:sz w:val="24"/>
        </w:rPr>
      </w:pPr>
      <w:r>
        <w:rPr>
          <w:rFonts w:hint="eastAsia" w:ascii="宋体" w:hAnsi="宋体" w:eastAsia="宋体" w:cs="宋体"/>
          <w:sz w:val="24"/>
        </w:rPr>
        <w:t>（一）重整案件人民法院裁定批准的重整计划执行完毕；</w:t>
      </w:r>
    </w:p>
    <w:p>
      <w:pPr>
        <w:spacing w:line="384" w:lineRule="auto"/>
        <w:ind w:firstLine="480" w:firstLineChars="200"/>
        <w:rPr>
          <w:rFonts w:ascii="宋体" w:hAnsi="宋体" w:eastAsia="宋体" w:cs="宋体"/>
          <w:sz w:val="24"/>
        </w:rPr>
      </w:pPr>
      <w:r>
        <w:rPr>
          <w:rFonts w:hint="eastAsia" w:ascii="宋体" w:hAnsi="宋体" w:eastAsia="宋体" w:cs="宋体"/>
          <w:sz w:val="24"/>
        </w:rPr>
        <w:t>（二）和解案件人民法院裁定认可和解协议，并终止和解程序；</w:t>
      </w:r>
    </w:p>
    <w:p>
      <w:pPr>
        <w:spacing w:line="384" w:lineRule="auto"/>
        <w:ind w:firstLine="480" w:firstLineChars="200"/>
        <w:rPr>
          <w:rFonts w:ascii="宋体" w:hAnsi="宋体" w:eastAsia="宋体" w:cs="宋体"/>
          <w:sz w:val="24"/>
        </w:rPr>
      </w:pPr>
      <w:r>
        <w:rPr>
          <w:rFonts w:hint="eastAsia" w:ascii="宋体" w:hAnsi="宋体" w:eastAsia="宋体" w:cs="宋体"/>
          <w:sz w:val="24"/>
        </w:rPr>
        <w:t>（三）破产清算案件因债务人财产不足以清偿破产费用，或者因破产人无财产可供分配，或者因破产财产分配完结，人民法院裁定终结破产程序的，管理人已在人民法院裁定终结破产程序的十日内，持人民法院终结破产程序的裁定，向债务人或者破产人的原登记机关办理注销登记，但存在诉讼或者仲裁未决情况的除外；</w:t>
      </w:r>
    </w:p>
    <w:p>
      <w:pPr>
        <w:spacing w:line="384" w:lineRule="auto"/>
        <w:ind w:firstLine="480" w:firstLineChars="200"/>
        <w:rPr>
          <w:rFonts w:ascii="宋体" w:hAnsi="宋体" w:eastAsia="宋体" w:cs="宋体"/>
          <w:sz w:val="24"/>
        </w:rPr>
      </w:pPr>
      <w:r>
        <w:rPr>
          <w:rFonts w:hint="eastAsia" w:ascii="宋体" w:hAnsi="宋体" w:eastAsia="宋体" w:cs="宋体"/>
          <w:sz w:val="24"/>
        </w:rPr>
        <w:t>（四）人民法院受理破产清算申请后、宣告破产前，因第三人为债务人提供足额担保或者为债务人清偿全部到期债务的，或者因债务人已清偿全部到期债务的，或者债务人与全体债权人就债权债务的处理自行达成协议的，人民法院裁定终结破产程序；</w:t>
      </w:r>
    </w:p>
    <w:p>
      <w:pPr>
        <w:spacing w:line="384" w:lineRule="auto"/>
        <w:ind w:firstLine="480" w:firstLineChars="200"/>
        <w:rPr>
          <w:rFonts w:ascii="宋体" w:hAnsi="宋体" w:eastAsia="宋体" w:cs="宋体"/>
          <w:sz w:val="24"/>
        </w:rPr>
      </w:pPr>
      <w:r>
        <w:rPr>
          <w:rFonts w:hint="eastAsia" w:ascii="宋体" w:hAnsi="宋体" w:eastAsia="宋体" w:cs="宋体"/>
          <w:sz w:val="24"/>
        </w:rPr>
        <w:t>（五）人民法院受理破产申请后，债务人与全体债权人就债权债务处理自行达成协议并经人民法院裁定认可。</w:t>
      </w:r>
    </w:p>
    <w:p>
      <w:pPr>
        <w:pStyle w:val="26"/>
        <w:ind w:firstLine="482"/>
      </w:pPr>
      <w:bookmarkStart w:id="341" w:name="_Toc18112_WPSOffice_Level2"/>
      <w:bookmarkStart w:id="342" w:name="_Toc32703_WPSOffice_Level2"/>
      <w:bookmarkStart w:id="343" w:name="_Toc17843_WPSOffice_Level2"/>
      <w:r>
        <w:rPr>
          <w:rFonts w:hint="eastAsia"/>
        </w:rPr>
        <w:t>第八十条  终止执行职务及配合审计</w:t>
      </w:r>
      <w:bookmarkEnd w:id="341"/>
      <w:bookmarkEnd w:id="342"/>
      <w:bookmarkEnd w:id="343"/>
    </w:p>
    <w:p>
      <w:pPr>
        <w:spacing w:line="384" w:lineRule="auto"/>
        <w:ind w:firstLine="480" w:firstLineChars="200"/>
        <w:rPr>
          <w:rFonts w:ascii="宋体" w:hAnsi="宋体" w:eastAsia="宋体" w:cs="宋体"/>
          <w:sz w:val="24"/>
        </w:rPr>
      </w:pPr>
      <w:r>
        <w:rPr>
          <w:rFonts w:hint="eastAsia" w:ascii="宋体" w:hAnsi="宋体" w:eastAsia="宋体" w:cs="宋体"/>
          <w:sz w:val="24"/>
        </w:rPr>
        <w:t>管理人具备终止执行职务情形，应向人民法院提交管理人执行职务报告或重整计划执行监督报告，并对未了事项作出详细说明。会计师事务所或注册会计师担任管理人应当编写履职情况报告，内容包括但不限于：</w:t>
      </w:r>
    </w:p>
    <w:p>
      <w:pPr>
        <w:spacing w:line="384" w:lineRule="auto"/>
        <w:ind w:firstLine="480" w:firstLineChars="200"/>
        <w:rPr>
          <w:rFonts w:ascii="宋体" w:hAnsi="宋体" w:eastAsia="宋体" w:cs="宋体"/>
          <w:sz w:val="24"/>
        </w:rPr>
      </w:pPr>
      <w:r>
        <w:rPr>
          <w:rFonts w:hint="eastAsia" w:ascii="宋体" w:hAnsi="宋体" w:eastAsia="宋体" w:cs="宋体"/>
          <w:sz w:val="24"/>
        </w:rPr>
        <w:t>（一）管理人基本情况；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（二）破产人基本情况；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（三）破产财产情况；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（四）债权申报及审查确认情况；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（五）破产人对外债权催收情况；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（六）破产清算中财务收支情况；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（七）破产财产的管理、变价及分配情况；</w:t>
      </w:r>
    </w:p>
    <w:p>
      <w:pPr>
        <w:spacing w:line="384" w:lineRule="auto"/>
        <w:ind w:firstLine="480" w:firstLineChars="200"/>
        <w:rPr>
          <w:rFonts w:ascii="宋体" w:hAnsi="宋体" w:eastAsia="宋体" w:cs="宋体"/>
          <w:sz w:val="24"/>
        </w:rPr>
      </w:pPr>
      <w:r>
        <w:rPr>
          <w:rFonts w:hint="eastAsia" w:ascii="宋体" w:hAnsi="宋体" w:eastAsia="宋体" w:cs="宋体"/>
          <w:sz w:val="24"/>
        </w:rPr>
        <w:t>（八）诉讼和仲裁情况；</w:t>
      </w:r>
    </w:p>
    <w:p>
      <w:pPr>
        <w:spacing w:line="384" w:lineRule="auto"/>
        <w:ind w:firstLine="480" w:firstLineChars="200"/>
        <w:rPr>
          <w:rFonts w:ascii="宋体" w:hAnsi="宋体" w:eastAsia="宋体" w:cs="宋体"/>
          <w:sz w:val="24"/>
        </w:rPr>
      </w:pPr>
      <w:r>
        <w:rPr>
          <w:rFonts w:hint="eastAsia" w:ascii="宋体" w:hAnsi="宋体" w:eastAsia="宋体" w:cs="宋体"/>
          <w:sz w:val="24"/>
        </w:rPr>
        <w:t>（九）未完结事项安排。</w:t>
      </w:r>
    </w:p>
    <w:p>
      <w:pPr>
        <w:spacing w:line="384" w:lineRule="auto"/>
        <w:ind w:firstLine="480" w:firstLineChars="200"/>
        <w:rPr>
          <w:rFonts w:ascii="宋体" w:hAnsi="宋体" w:eastAsia="宋体" w:cs="宋体"/>
          <w:sz w:val="24"/>
        </w:rPr>
      </w:pPr>
      <w:r>
        <w:rPr>
          <w:rFonts w:hint="eastAsia" w:ascii="宋体" w:hAnsi="宋体" w:eastAsia="宋体" w:cs="宋体"/>
          <w:sz w:val="24"/>
        </w:rPr>
        <w:t>管理人终止执行职务时，如果有破产财产分配额提存的，管理人应当将提存情况告知人民法院，并将提存的分配额交付给人民法院。</w:t>
      </w:r>
    </w:p>
    <w:p>
      <w:pPr>
        <w:spacing w:line="384" w:lineRule="auto"/>
        <w:ind w:firstLine="480" w:firstLineChars="200"/>
        <w:rPr>
          <w:rFonts w:ascii="宋体" w:hAnsi="宋体" w:eastAsia="宋体" w:cs="宋体"/>
          <w:sz w:val="24"/>
        </w:rPr>
      </w:pPr>
      <w:r>
        <w:rPr>
          <w:rFonts w:hint="eastAsia" w:ascii="宋体" w:hAnsi="宋体" w:eastAsia="宋体" w:cs="宋体"/>
          <w:sz w:val="24"/>
        </w:rPr>
        <w:t>如人民法院认为需进行管理人离任审计的，管理人应予以配合。</w:t>
      </w:r>
    </w:p>
    <w:p>
      <w:pPr>
        <w:pStyle w:val="26"/>
        <w:ind w:firstLine="482"/>
      </w:pPr>
      <w:bookmarkStart w:id="344" w:name="_Toc21158_WPSOffice_Level2"/>
      <w:bookmarkStart w:id="345" w:name="_Toc27531_WPSOffice_Level2"/>
      <w:bookmarkStart w:id="346" w:name="_Toc7056_WPSOffice_Level2"/>
      <w:r>
        <w:rPr>
          <w:rFonts w:hint="eastAsia"/>
        </w:rPr>
        <w:t>第八十一条  管理人账户销户、印章销毁</w:t>
      </w:r>
      <w:bookmarkEnd w:id="344"/>
      <w:bookmarkEnd w:id="345"/>
      <w:bookmarkEnd w:id="346"/>
    </w:p>
    <w:p>
      <w:pPr>
        <w:spacing w:line="384" w:lineRule="auto"/>
        <w:ind w:firstLine="480" w:firstLineChars="200"/>
        <w:rPr>
          <w:rFonts w:ascii="宋体" w:hAnsi="宋体" w:eastAsia="宋体" w:cs="宋体"/>
          <w:sz w:val="24"/>
        </w:rPr>
      </w:pPr>
      <w:r>
        <w:rPr>
          <w:rFonts w:hint="eastAsia" w:ascii="宋体" w:hAnsi="宋体" w:eastAsia="宋体" w:cs="宋体"/>
          <w:sz w:val="24"/>
        </w:rPr>
        <w:t>管理人终止执行职务后，管理人应当及时办理管理人银行账户的销户手续；并应当将管理人印章交公安机关销毁，同时将销毁的证明送交人民法院。</w:t>
      </w:r>
    </w:p>
    <w:p>
      <w:pPr>
        <w:widowControl/>
        <w:spacing w:line="384" w:lineRule="auto"/>
        <w:jc w:val="left"/>
        <w:rPr>
          <w:rFonts w:ascii="宋体" w:hAnsi="宋体" w:eastAsia="宋体" w:cs="宋体"/>
          <w:sz w:val="24"/>
        </w:rPr>
      </w:pPr>
    </w:p>
    <w:p>
      <w:pPr>
        <w:pStyle w:val="25"/>
        <w:rPr>
          <w:rFonts w:ascii="宋体" w:hAnsi="宋体" w:cs="宋体"/>
        </w:rPr>
      </w:pPr>
      <w:bookmarkStart w:id="347" w:name="第八章附则"/>
      <w:bookmarkEnd w:id="347"/>
      <w:bookmarkStart w:id="348" w:name="_Toc24723"/>
      <w:bookmarkStart w:id="349" w:name="_Toc31638"/>
      <w:bookmarkStart w:id="350" w:name="_Toc15256"/>
      <w:bookmarkStart w:id="351" w:name="_Toc3354"/>
      <w:r>
        <w:rPr>
          <w:rFonts w:hint="eastAsia" w:ascii="宋体" w:hAnsi="宋体" w:cs="宋体"/>
        </w:rPr>
        <w:fldChar w:fldCharType="begin"/>
      </w:r>
      <w:r>
        <w:rPr>
          <w:rFonts w:hint="eastAsia" w:ascii="宋体" w:hAnsi="宋体" w:cs="宋体"/>
        </w:rPr>
        <w:instrText xml:space="preserve"> HYPERLINK  \l "目录" </w:instrText>
      </w:r>
      <w:r>
        <w:rPr>
          <w:rFonts w:hint="eastAsia" w:ascii="宋体" w:hAnsi="宋体" w:cs="宋体"/>
        </w:rPr>
        <w:fldChar w:fldCharType="separate"/>
      </w:r>
      <w:bookmarkStart w:id="352" w:name="_Toc28161_WPSOffice_Level1"/>
      <w:bookmarkStart w:id="353" w:name="_Toc10961_WPSOffice_Level1"/>
      <w:bookmarkStart w:id="354" w:name="_Toc9384_WPSOffice_Level1"/>
      <w:r>
        <w:rPr>
          <w:rStyle w:val="17"/>
          <w:rFonts w:hint="eastAsia" w:ascii="宋体" w:hAnsi="宋体" w:cs="宋体"/>
        </w:rPr>
        <w:t>第八章  附则</w:t>
      </w:r>
      <w:bookmarkEnd w:id="352"/>
      <w:bookmarkEnd w:id="353"/>
      <w:bookmarkEnd w:id="354"/>
      <w:r>
        <w:rPr>
          <w:rFonts w:hint="eastAsia" w:ascii="宋体" w:hAnsi="宋体" w:cs="宋体"/>
        </w:rPr>
        <w:fldChar w:fldCharType="end"/>
      </w:r>
      <w:bookmarkEnd w:id="348"/>
      <w:bookmarkEnd w:id="349"/>
      <w:bookmarkEnd w:id="350"/>
      <w:bookmarkEnd w:id="351"/>
    </w:p>
    <w:p>
      <w:pPr>
        <w:pStyle w:val="26"/>
        <w:ind w:firstLine="482"/>
      </w:pPr>
      <w:bookmarkStart w:id="355" w:name="_Toc5919_WPSOffice_Level2"/>
      <w:bookmarkStart w:id="356" w:name="_Toc8917_WPSOffice_Level2"/>
      <w:bookmarkStart w:id="357" w:name="_Toc19114_WPSOffice_Level2"/>
      <w:r>
        <w:rPr>
          <w:rFonts w:hint="eastAsia"/>
        </w:rPr>
        <w:t>第八十二条  档案管理</w:t>
      </w:r>
      <w:bookmarkEnd w:id="355"/>
      <w:bookmarkEnd w:id="356"/>
      <w:bookmarkEnd w:id="357"/>
    </w:p>
    <w:p>
      <w:pPr>
        <w:spacing w:line="384" w:lineRule="auto"/>
        <w:ind w:firstLine="480" w:firstLineChars="200"/>
        <w:rPr>
          <w:rFonts w:ascii="宋体" w:hAnsi="宋体" w:eastAsia="宋体" w:cs="宋体"/>
          <w:sz w:val="24"/>
        </w:rPr>
      </w:pPr>
      <w:r>
        <w:rPr>
          <w:rFonts w:hint="eastAsia" w:ascii="宋体" w:hAnsi="宋体" w:eastAsia="宋体" w:cs="宋体"/>
          <w:sz w:val="24"/>
        </w:rPr>
        <w:t>管理人应建立并完善破产案件档案管理制度，对破产案件办理过程中形成的或接管的文件、资料等进行妥善保管。</w:t>
      </w:r>
    </w:p>
    <w:p>
      <w:pPr>
        <w:pStyle w:val="26"/>
        <w:ind w:firstLine="482"/>
      </w:pPr>
      <w:bookmarkStart w:id="358" w:name="_Toc16153_WPSOffice_Level2"/>
      <w:bookmarkStart w:id="359" w:name="_Toc1390_WPSOffice_Level2"/>
      <w:bookmarkStart w:id="360" w:name="_Toc17464_WPSOffice_Level2"/>
      <w:r>
        <w:rPr>
          <w:rFonts w:hint="eastAsia"/>
        </w:rPr>
        <w:t>第八十三条  档案保管费用</w:t>
      </w:r>
      <w:bookmarkEnd w:id="358"/>
      <w:bookmarkEnd w:id="359"/>
      <w:bookmarkEnd w:id="360"/>
    </w:p>
    <w:p>
      <w:pPr>
        <w:spacing w:line="384" w:lineRule="auto"/>
        <w:ind w:firstLine="480" w:firstLineChars="200"/>
        <w:rPr>
          <w:rFonts w:ascii="宋体" w:hAnsi="宋体" w:eastAsia="宋体" w:cs="宋体"/>
          <w:sz w:val="24"/>
        </w:rPr>
      </w:pPr>
      <w:r>
        <w:rPr>
          <w:rFonts w:hint="eastAsia" w:ascii="宋体" w:hAnsi="宋体" w:eastAsia="宋体" w:cs="宋体"/>
          <w:sz w:val="24"/>
        </w:rPr>
        <w:t>如果管理人接管的债务人或者破产人的账簿、文书等档案资料，在管理人终止执行职务后无法移交而仍需要保管的，管理人可以预留相应的破产费用，以支付债务人或者破产人的账簿、文书等档案资料的保管费用。</w:t>
      </w:r>
    </w:p>
    <w:p>
      <w:pPr>
        <w:pStyle w:val="26"/>
        <w:ind w:firstLine="482"/>
      </w:pPr>
      <w:bookmarkStart w:id="361" w:name="_Toc19079_WPSOffice_Level2"/>
      <w:bookmarkStart w:id="362" w:name="_Toc28046_WPSOffice_Level2"/>
      <w:bookmarkStart w:id="363" w:name="_Toc14381_WPSOffice_Level2"/>
      <w:r>
        <w:rPr>
          <w:rFonts w:hint="eastAsia"/>
        </w:rPr>
        <w:t>第八十四条  管理人责任</w:t>
      </w:r>
      <w:bookmarkEnd w:id="361"/>
      <w:bookmarkEnd w:id="362"/>
      <w:bookmarkEnd w:id="363"/>
    </w:p>
    <w:p>
      <w:pPr>
        <w:spacing w:line="384" w:lineRule="auto"/>
        <w:ind w:firstLine="480" w:firstLineChars="200"/>
        <w:rPr>
          <w:rFonts w:ascii="宋体" w:hAnsi="宋体" w:eastAsia="宋体" w:cs="宋体"/>
          <w:sz w:val="24"/>
        </w:rPr>
      </w:pPr>
      <w:r>
        <w:rPr>
          <w:rFonts w:hint="eastAsia" w:ascii="宋体" w:hAnsi="宋体" w:eastAsia="宋体" w:cs="宋体"/>
          <w:sz w:val="24"/>
        </w:rPr>
        <w:t>管理人没有勤勉尽责、忠实执行职务，给债权人、债务人或者第三人造成损失的，管理人依法承担赔偿责任。</w:t>
      </w:r>
    </w:p>
    <w:p>
      <w:pPr>
        <w:pStyle w:val="26"/>
        <w:ind w:firstLine="482"/>
      </w:pPr>
      <w:bookmarkStart w:id="364" w:name="_Toc13181_WPSOffice_Level2"/>
      <w:bookmarkStart w:id="365" w:name="_Toc18807_WPSOffice_Level2"/>
      <w:bookmarkStart w:id="366" w:name="_Toc6886_WPSOffice_Level2"/>
      <w:r>
        <w:rPr>
          <w:rFonts w:hint="eastAsia"/>
        </w:rPr>
        <w:t>第八十五条  强制清算程序准用</w:t>
      </w:r>
      <w:bookmarkEnd w:id="364"/>
      <w:bookmarkEnd w:id="365"/>
      <w:bookmarkEnd w:id="366"/>
    </w:p>
    <w:p>
      <w:pPr>
        <w:spacing w:line="384" w:lineRule="auto"/>
        <w:ind w:firstLine="480" w:firstLineChars="200"/>
        <w:rPr>
          <w:rFonts w:ascii="宋体" w:hAnsi="宋体" w:eastAsia="宋体" w:cs="宋体"/>
          <w:sz w:val="24"/>
        </w:rPr>
      </w:pPr>
      <w:r>
        <w:rPr>
          <w:rFonts w:hint="eastAsia" w:ascii="宋体" w:hAnsi="宋体" w:eastAsia="宋体" w:cs="宋体"/>
          <w:sz w:val="24"/>
        </w:rPr>
        <w:t>企业强制清算案件中的有关工作参照本指引执行。</w:t>
      </w:r>
    </w:p>
    <w:p>
      <w:pPr>
        <w:spacing w:line="384" w:lineRule="auto"/>
        <w:ind w:firstLine="480" w:firstLineChars="200"/>
        <w:rPr>
          <w:rFonts w:ascii="宋体" w:hAnsi="宋体" w:eastAsia="宋体" w:cs="宋体"/>
          <w:sz w:val="24"/>
        </w:rPr>
      </w:pPr>
      <w:bookmarkStart w:id="367" w:name="_GoBack"/>
      <w:bookmarkEnd w:id="367"/>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90403"/>
    <w:rsid w:val="00026574"/>
    <w:rsid w:val="00026DE0"/>
    <w:rsid w:val="0007727E"/>
    <w:rsid w:val="000B3456"/>
    <w:rsid w:val="001C412E"/>
    <w:rsid w:val="00206ED5"/>
    <w:rsid w:val="00225B4B"/>
    <w:rsid w:val="002C52DA"/>
    <w:rsid w:val="002F1351"/>
    <w:rsid w:val="003B065C"/>
    <w:rsid w:val="003B2489"/>
    <w:rsid w:val="003F6404"/>
    <w:rsid w:val="00434744"/>
    <w:rsid w:val="00436E4A"/>
    <w:rsid w:val="00446438"/>
    <w:rsid w:val="004E2213"/>
    <w:rsid w:val="00535F53"/>
    <w:rsid w:val="00556CD8"/>
    <w:rsid w:val="00591BBC"/>
    <w:rsid w:val="005E32E2"/>
    <w:rsid w:val="00623775"/>
    <w:rsid w:val="00636345"/>
    <w:rsid w:val="00667020"/>
    <w:rsid w:val="00681E4C"/>
    <w:rsid w:val="006B59F8"/>
    <w:rsid w:val="006E6C89"/>
    <w:rsid w:val="00765BB4"/>
    <w:rsid w:val="007765B7"/>
    <w:rsid w:val="0078372F"/>
    <w:rsid w:val="007B7FA3"/>
    <w:rsid w:val="009324D2"/>
    <w:rsid w:val="00953440"/>
    <w:rsid w:val="00971449"/>
    <w:rsid w:val="00A3576F"/>
    <w:rsid w:val="00AD52F4"/>
    <w:rsid w:val="00B71309"/>
    <w:rsid w:val="00C40B08"/>
    <w:rsid w:val="00D03638"/>
    <w:rsid w:val="00D43AD5"/>
    <w:rsid w:val="00E23701"/>
    <w:rsid w:val="00E94797"/>
    <w:rsid w:val="00ED0F68"/>
    <w:rsid w:val="01D51922"/>
    <w:rsid w:val="095B617D"/>
    <w:rsid w:val="0AFC13A3"/>
    <w:rsid w:val="0BD3206B"/>
    <w:rsid w:val="0FBE27FB"/>
    <w:rsid w:val="11686B07"/>
    <w:rsid w:val="11AB021A"/>
    <w:rsid w:val="157B33E2"/>
    <w:rsid w:val="15C814AA"/>
    <w:rsid w:val="17D06441"/>
    <w:rsid w:val="1D3F5749"/>
    <w:rsid w:val="1E332DB7"/>
    <w:rsid w:val="1FDC118C"/>
    <w:rsid w:val="226173E4"/>
    <w:rsid w:val="278A660D"/>
    <w:rsid w:val="2B6200C1"/>
    <w:rsid w:val="2BAB7021"/>
    <w:rsid w:val="2E3F30B7"/>
    <w:rsid w:val="2F8E0BDB"/>
    <w:rsid w:val="31801AC9"/>
    <w:rsid w:val="33962247"/>
    <w:rsid w:val="35082EE8"/>
    <w:rsid w:val="391105F8"/>
    <w:rsid w:val="3C7C0F57"/>
    <w:rsid w:val="3F17161F"/>
    <w:rsid w:val="48860E43"/>
    <w:rsid w:val="4A8A6115"/>
    <w:rsid w:val="4B0873F9"/>
    <w:rsid w:val="4BA0795F"/>
    <w:rsid w:val="4E2C4097"/>
    <w:rsid w:val="4FD1782A"/>
    <w:rsid w:val="528125DD"/>
    <w:rsid w:val="551E3895"/>
    <w:rsid w:val="57296B24"/>
    <w:rsid w:val="57542784"/>
    <w:rsid w:val="57EF7B37"/>
    <w:rsid w:val="58CA76A1"/>
    <w:rsid w:val="60334B55"/>
    <w:rsid w:val="63274A5C"/>
    <w:rsid w:val="66D04B68"/>
    <w:rsid w:val="67990403"/>
    <w:rsid w:val="734D2771"/>
    <w:rsid w:val="790C7F23"/>
    <w:rsid w:val="7A0F5A02"/>
    <w:rsid w:val="7A9D21A0"/>
    <w:rsid w:val="7A9E7BBA"/>
    <w:rsid w:val="7B5B0F3B"/>
    <w:rsid w:val="7F3777EE"/>
    <w:rsid w:val="7F433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24"/>
    <w:qFormat/>
    <w:uiPriority w:val="0"/>
    <w:rPr>
      <w:b/>
      <w:bCs/>
    </w:rPr>
  </w:style>
  <w:style w:type="paragraph" w:styleId="5">
    <w:name w:val="annotation text"/>
    <w:basedOn w:val="1"/>
    <w:link w:val="23"/>
    <w:qFormat/>
    <w:uiPriority w:val="0"/>
    <w:pPr>
      <w:jc w:val="left"/>
    </w:pPr>
  </w:style>
  <w:style w:type="paragraph" w:styleId="6">
    <w:name w:val="toa heading"/>
    <w:basedOn w:val="1"/>
    <w:next w:val="1"/>
    <w:qFormat/>
    <w:uiPriority w:val="0"/>
    <w:pPr>
      <w:spacing w:before="120"/>
    </w:pPr>
    <w:rPr>
      <w:rFonts w:ascii="Arial" w:hAnsi="Arial"/>
      <w:sz w:val="24"/>
    </w:rPr>
  </w:style>
  <w:style w:type="paragraph" w:styleId="7">
    <w:name w:val="toc 3"/>
    <w:basedOn w:val="1"/>
    <w:next w:val="1"/>
    <w:unhideWhenUsed/>
    <w:qFormat/>
    <w:uiPriority w:val="39"/>
    <w:pPr>
      <w:widowControl/>
      <w:spacing w:after="100" w:line="276" w:lineRule="auto"/>
      <w:ind w:left="440"/>
      <w:jc w:val="left"/>
    </w:pPr>
    <w:rPr>
      <w:kern w:val="0"/>
      <w:sz w:val="22"/>
      <w:szCs w:val="22"/>
    </w:r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nhideWhenUsed/>
    <w:qFormat/>
    <w:uiPriority w:val="39"/>
    <w:pPr>
      <w:widowControl/>
      <w:spacing w:after="100" w:line="276" w:lineRule="auto"/>
      <w:jc w:val="left"/>
    </w:pPr>
    <w:rPr>
      <w:kern w:val="0"/>
      <w:sz w:val="22"/>
      <w:szCs w:val="22"/>
    </w:rPr>
  </w:style>
  <w:style w:type="paragraph" w:styleId="12">
    <w:name w:val="toc 2"/>
    <w:basedOn w:val="1"/>
    <w:next w:val="1"/>
    <w:unhideWhenUsed/>
    <w:qFormat/>
    <w:uiPriority w:val="39"/>
    <w:pPr>
      <w:widowControl/>
      <w:spacing w:after="100" w:line="276" w:lineRule="auto"/>
      <w:ind w:left="220"/>
      <w:jc w:val="left"/>
    </w:pPr>
    <w:rPr>
      <w:kern w:val="0"/>
      <w:sz w:val="22"/>
      <w:szCs w:val="22"/>
    </w:rPr>
  </w:style>
  <w:style w:type="paragraph" w:styleId="13">
    <w:name w:val="Normal (Web)"/>
    <w:basedOn w:val="1"/>
    <w:qFormat/>
    <w:uiPriority w:val="0"/>
    <w:pPr>
      <w:spacing w:beforeAutospacing="1" w:afterAutospacing="1"/>
      <w:jc w:val="left"/>
    </w:pPr>
    <w:rPr>
      <w:rFonts w:cs="Times New Roman"/>
      <w:kern w:val="0"/>
      <w:sz w:val="24"/>
    </w:rPr>
  </w:style>
  <w:style w:type="character" w:styleId="15">
    <w:name w:val="Strong"/>
    <w:basedOn w:val="14"/>
    <w:qFormat/>
    <w:uiPriority w:val="0"/>
    <w:rPr>
      <w:b/>
    </w:rPr>
  </w:style>
  <w:style w:type="character" w:styleId="16">
    <w:name w:val="FollowedHyperlink"/>
    <w:basedOn w:val="14"/>
    <w:qFormat/>
    <w:uiPriority w:val="0"/>
    <w:rPr>
      <w:color w:val="000000" w:themeColor="text1"/>
      <w:u w:val="none"/>
      <w14:textFill>
        <w14:solidFill>
          <w14:schemeClr w14:val="tx1"/>
        </w14:solidFill>
      </w14:textFill>
    </w:rPr>
  </w:style>
  <w:style w:type="character" w:styleId="17">
    <w:name w:val="Hyperlink"/>
    <w:basedOn w:val="14"/>
    <w:qFormat/>
    <w:uiPriority w:val="0"/>
    <w:rPr>
      <w:color w:val="000000" w:themeColor="text1"/>
      <w:u w:val="none"/>
      <w14:textFill>
        <w14:solidFill>
          <w14:schemeClr w14:val="tx1"/>
        </w14:solidFill>
      </w14:textFill>
    </w:rPr>
  </w:style>
  <w:style w:type="character" w:styleId="18">
    <w:name w:val="annotation reference"/>
    <w:basedOn w:val="14"/>
    <w:qFormat/>
    <w:uiPriority w:val="0"/>
    <w:rPr>
      <w:sz w:val="21"/>
      <w:szCs w:val="21"/>
    </w:rPr>
  </w:style>
  <w:style w:type="character" w:customStyle="1" w:styleId="20">
    <w:name w:val="标题 1 Char"/>
    <w:basedOn w:val="14"/>
    <w:link w:val="2"/>
    <w:qFormat/>
    <w:uiPriority w:val="0"/>
    <w:rPr>
      <w:b/>
      <w:bCs/>
      <w:kern w:val="44"/>
      <w:sz w:val="44"/>
      <w:szCs w:val="44"/>
    </w:rPr>
  </w:style>
  <w:style w:type="paragraph" w:customStyle="1" w:styleId="21">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22">
    <w:name w:val="批注框文本 Char"/>
    <w:basedOn w:val="14"/>
    <w:link w:val="8"/>
    <w:qFormat/>
    <w:uiPriority w:val="0"/>
    <w:rPr>
      <w:kern w:val="2"/>
      <w:sz w:val="18"/>
      <w:szCs w:val="18"/>
    </w:rPr>
  </w:style>
  <w:style w:type="character" w:customStyle="1" w:styleId="23">
    <w:name w:val="批注文字 Char"/>
    <w:basedOn w:val="14"/>
    <w:link w:val="5"/>
    <w:qFormat/>
    <w:uiPriority w:val="0"/>
    <w:rPr>
      <w:kern w:val="2"/>
      <w:sz w:val="21"/>
      <w:szCs w:val="24"/>
    </w:rPr>
  </w:style>
  <w:style w:type="character" w:customStyle="1" w:styleId="24">
    <w:name w:val="批注主题 Char"/>
    <w:basedOn w:val="23"/>
    <w:link w:val="4"/>
    <w:qFormat/>
    <w:uiPriority w:val="0"/>
    <w:rPr>
      <w:b/>
      <w:bCs/>
      <w:kern w:val="2"/>
      <w:sz w:val="21"/>
      <w:szCs w:val="24"/>
    </w:rPr>
  </w:style>
  <w:style w:type="paragraph" w:customStyle="1" w:styleId="25">
    <w:name w:val="第一章"/>
    <w:basedOn w:val="6"/>
    <w:qFormat/>
    <w:uiPriority w:val="0"/>
    <w:pPr>
      <w:spacing w:line="384" w:lineRule="auto"/>
      <w:jc w:val="center"/>
      <w:outlineLvl w:val="0"/>
    </w:pPr>
    <w:rPr>
      <w:rFonts w:eastAsia="宋体" w:asciiTheme="minorHAnsi" w:hAnsiTheme="minorHAnsi"/>
      <w:b/>
    </w:rPr>
  </w:style>
  <w:style w:type="paragraph" w:customStyle="1" w:styleId="26">
    <w:name w:val="第一条"/>
    <w:basedOn w:val="1"/>
    <w:qFormat/>
    <w:uiPriority w:val="0"/>
    <w:pPr>
      <w:spacing w:line="384" w:lineRule="auto"/>
      <w:ind w:firstLine="643" w:firstLineChars="200"/>
      <w:jc w:val="left"/>
    </w:pPr>
    <w:rPr>
      <w:rFonts w:eastAsia="宋体"/>
      <w:b/>
      <w:sz w:val="24"/>
    </w:rPr>
  </w:style>
  <w:style w:type="paragraph" w:customStyle="1" w:styleId="27">
    <w:name w:val="第一节"/>
    <w:basedOn w:val="6"/>
    <w:qFormat/>
    <w:uiPriority w:val="0"/>
    <w:pPr>
      <w:spacing w:line="384" w:lineRule="auto"/>
      <w:jc w:val="center"/>
      <w:outlineLvl w:val="1"/>
    </w:pPr>
    <w:rPr>
      <w:rFonts w:eastAsia="宋体" w:asciiTheme="minorHAnsi" w:hAnsiTheme="minorHAnsi"/>
      <w:b/>
    </w:rPr>
  </w:style>
  <w:style w:type="paragraph" w:customStyle="1" w:styleId="28">
    <w:name w:val="WPSOffice手动目录 1"/>
    <w:qFormat/>
    <w:uiPriority w:val="0"/>
    <w:rPr>
      <w:rFonts w:asciiTheme="minorHAnsi" w:hAnsiTheme="minorHAnsi" w:eastAsiaTheme="minorEastAsia" w:cstheme="minorBidi"/>
      <w:lang w:val="en-US" w:eastAsia="zh-CN" w:bidi="ar-SA"/>
    </w:rPr>
  </w:style>
  <w:style w:type="paragraph" w:customStyle="1" w:styleId="29">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6FE4E9-E5FC-4133-AD0E-F22811347774}">
  <ds:schemaRefs/>
</ds:datastoreItem>
</file>

<file path=docProps/app.xml><?xml version="1.0" encoding="utf-8"?>
<Properties xmlns="http://schemas.openxmlformats.org/officeDocument/2006/extended-properties" xmlns:vt="http://schemas.openxmlformats.org/officeDocument/2006/docPropsVTypes">
  <Template>Normal</Template>
  <Pages>41</Pages>
  <Words>4502</Words>
  <Characters>25667</Characters>
  <Lines>213</Lines>
  <Paragraphs>60</Paragraphs>
  <TotalTime>4</TotalTime>
  <ScaleCrop>false</ScaleCrop>
  <LinksUpToDate>false</LinksUpToDate>
  <CharactersWithSpaces>30109</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2018-09-30T07:52:00Z</dcterms:created>
  <dc:creator>T</dc:creator>
  <cp:lastModifiedBy>黄慧娜</cp:lastModifiedBy>
  <cp:lastPrinted>2018-10-24T08:21:00Z</cp:lastPrinted>
  <dcterms:modified xsi:type="dcterms:W3CDTF">2018-11-19T01:57:10Z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