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《国家税务总局河池市税务局关于公布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继续执行的税收规范性文件目录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的公告》的政策解读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一、制定《公告》的背景</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按照《税收规范性文件制定管理办法》（国家税务总局令第41号公布）相关规定以及国家税务总局文件清理工作部署，国家税务总局</w:t>
      </w:r>
      <w:r>
        <w:rPr>
          <w:rFonts w:hint="eastAsia" w:ascii="仿宋_GB2312" w:hAnsi="仿宋_GB2312" w:eastAsia="仿宋_GB2312" w:cs="仿宋_GB2312"/>
          <w:sz w:val="32"/>
          <w:szCs w:val="32"/>
          <w:lang w:eastAsia="zh-CN"/>
        </w:rPr>
        <w:t>河池市</w:t>
      </w:r>
      <w:r>
        <w:rPr>
          <w:rFonts w:hint="eastAsia" w:ascii="仿宋_GB2312" w:hAnsi="仿宋_GB2312" w:eastAsia="仿宋_GB2312" w:cs="仿宋_GB2312"/>
          <w:sz w:val="32"/>
          <w:szCs w:val="32"/>
        </w:rPr>
        <w:t>税务局对原</w:t>
      </w:r>
      <w:r>
        <w:rPr>
          <w:rFonts w:hint="eastAsia" w:ascii="仿宋_GB2312" w:hAnsi="仿宋_GB2312" w:eastAsia="仿宋_GB2312" w:cs="仿宋_GB2312"/>
          <w:sz w:val="32"/>
          <w:szCs w:val="32"/>
          <w:lang w:eastAsia="zh-CN"/>
        </w:rPr>
        <w:t>河池市</w:t>
      </w:r>
      <w:r>
        <w:rPr>
          <w:rFonts w:hint="eastAsia" w:ascii="仿宋_GB2312" w:hAnsi="仿宋_GB2312" w:eastAsia="仿宋_GB2312" w:cs="仿宋_GB2312"/>
          <w:sz w:val="32"/>
          <w:szCs w:val="32"/>
        </w:rPr>
        <w:t>国家税务局、地方税务局制定的税收规范性文件进行了清理。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　　二、制定《公告》的必要性</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税收规范性文件是税务机关行使权力、实施管理的重要依据，对纳税人等税务行政相对人的权利义务影响重大。国家税务总局</w:t>
      </w:r>
      <w:r>
        <w:rPr>
          <w:rFonts w:hint="eastAsia" w:ascii="仿宋_GB2312" w:hAnsi="仿宋_GB2312" w:eastAsia="仿宋_GB2312" w:cs="仿宋_GB2312"/>
          <w:sz w:val="32"/>
          <w:szCs w:val="32"/>
          <w:lang w:eastAsia="zh-CN"/>
        </w:rPr>
        <w:t>河池市</w:t>
      </w:r>
      <w:r>
        <w:rPr>
          <w:rFonts w:hint="eastAsia" w:ascii="仿宋_GB2312" w:hAnsi="仿宋_GB2312" w:eastAsia="仿宋_GB2312" w:cs="仿宋_GB2312"/>
          <w:sz w:val="32"/>
          <w:szCs w:val="32"/>
        </w:rPr>
        <w:t>税务局按照国家税务总局的统一部署，开展了税收规范性文件清理工作，对继续执行的税收规范性文件予以公布，确保国税、地税机构合并后税收征管工作的合法性。</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　　三、《公告》的主要内容</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本公告公布继续执行的税收规范性文件</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p>
    <w:sectPr>
      <w:headerReference r:id="rId3" w:type="default"/>
      <w:footerReference r:id="rId4" w:type="default"/>
      <w:pgSz w:w="11906" w:h="16838"/>
      <w:pgMar w:top="2041" w:right="1417" w:bottom="1928" w:left="1417" w:header="851" w:footer="992" w:gutter="0"/>
      <w:paperSrc/>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Palatino Linotype">
    <w:panose1 w:val="02040502050505030304"/>
    <w:charset w:val="00"/>
    <w:family w:val="auto"/>
    <w:pitch w:val="default"/>
    <w:sig w:usb0="E0000287" w:usb1="40000013" w:usb2="00000000"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华文新魏">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宋体-PUA">
    <w:altName w:val="宋体"/>
    <w:panose1 w:val="02010600030101010101"/>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姚体简体">
    <w:altName w:val="宋体"/>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汉真广标">
    <w:altName w:val="微软雅黑"/>
    <w:panose1 w:val="02010609000101010101"/>
    <w:charset w:val="86"/>
    <w:family w:val="auto"/>
    <w:pitch w:val="default"/>
    <w:sig w:usb0="00000000" w:usb1="00000000" w:usb2="00000002" w:usb3="00000000" w:csb0="00040000" w:csb1="00000000"/>
  </w:font>
  <w:font w:name="方正粗活意简体">
    <w:altName w:val="宋体"/>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bookmarkStart w:id="0" w:name="_GoBack"/>
    <w:bookmarkEnd w:id="0"/>
    <w:r>
      <w:rPr>
        <w:sz w:val="18"/>
      </w:rPr>
      <mc:AlternateContent>
        <mc:Choice Requires="wps">
          <w:drawing>
            <wp:anchor distT="0" distB="0" distL="114300" distR="114300" simplePos="0" relativeHeight="251658240" behindDoc="0" locked="0" layoutInCell="1" allowOverlap="1">
              <wp:simplePos x="0" y="0"/>
              <wp:positionH relativeFrom="margin">
                <wp:posOffset>5251450</wp:posOffset>
              </wp:positionH>
              <wp:positionV relativeFrom="paragraph">
                <wp:posOffset>-133350</wp:posOffset>
              </wp:positionV>
              <wp:extent cx="473075" cy="4127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73075" cy="41275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13.5pt;margin-top:-10.5pt;height:32.5pt;width:37.25pt;mso-position-horizontal-relative:margin;z-index:251658240;mso-width-relative:page;mso-height-relative:page;" filled="f" stroked="f" coordsize="21600,21600" o:gfxdata="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w5Mn19kAAAAK&#10;AQAADwAAAAAAAAABACAAAAAiAAAAZHJzL2Rvd25yZXYueG1sUEsBAhQAFAAAAAgAh07iQCd29jzG&#10;AgAA1gUAAA4AAAAAAAAAAQAgAAAAKAEAAGRycy9lMm9Eb2MueG1sUEsFBgAAAAAGAAYAWQEAAGAG&#10;AAAAAA==&#10;">
              <v:fill on="f" focussize="0,0"/>
              <v:stroke on="f" weight="0.5pt"/>
              <v:imagedata o:title=""/>
              <o:lock v:ext="edit" aspectratio="f"/>
              <v:textbox inset="0mm,0mm,0mm,0mm">
                <w:txbxContent>
                  <w:p>
                    <w:pPr>
                      <w:snapToGrid w:val="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B8531E"/>
    <w:rsid w:val="103E2309"/>
    <w:rsid w:val="33224D25"/>
    <w:rsid w:val="5C420BE6"/>
    <w:rsid w:val="5D3A6083"/>
    <w:rsid w:val="7A6D5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Office_10.8.0.6505_F1E327BC-269C-435d-A152-05C5408002CA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 </cp:lastModifiedBy>
  <dcterms:modified xsi:type="dcterms:W3CDTF">2018-07-05T04:34:22Z</dcterms:modified>
  <dc:title>关于《国家税务总局河池市税务局关于公布继续执行的税收规范性文件目录的公告》的政策解读</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2052-10.8.0.6505</vt:lpwstr>
  </property>
</Properties>
</file>